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9B3" w:rsidRPr="00063C78" w:rsidRDefault="00FE59B3" w:rsidP="00FE59B3">
      <w:pPr>
        <w:framePr w:w="2480" w:h="1840" w:hRule="exact" w:hSpace="90" w:vSpace="90" w:wrap="auto" w:vAnchor="page" w:hAnchor="page" w:x="8577" w:y="617"/>
        <w:pBdr>
          <w:top w:val="single" w:sz="6" w:space="0" w:color="FFFFFF"/>
          <w:left w:val="single" w:sz="6" w:space="0" w:color="FFFFFF"/>
          <w:bottom w:val="single" w:sz="6" w:space="0" w:color="FFFFFF"/>
          <w:right w:val="single" w:sz="6" w:space="0" w:color="FFFFFF"/>
        </w:pBdr>
        <w:rPr>
          <w:rFonts w:ascii="Calibri" w:hAnsi="Calibri"/>
        </w:rPr>
      </w:pPr>
      <w:r>
        <w:rPr>
          <w:rFonts w:ascii="Calibri" w:hAnsi="Calibri"/>
          <w:noProof/>
          <w:snapToGrid/>
          <w:sz w:val="20"/>
          <w:lang w:val="en-GB" w:eastAsia="en-GB"/>
        </w:rPr>
        <w:drawing>
          <wp:inline distT="0" distB="0" distL="0" distR="0">
            <wp:extent cx="1569720" cy="1173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977" t="-1012" r="-977" b="-1012"/>
                    <a:stretch>
                      <a:fillRect/>
                    </a:stretch>
                  </pic:blipFill>
                  <pic:spPr bwMode="auto">
                    <a:xfrm>
                      <a:off x="0" y="0"/>
                      <a:ext cx="1569720" cy="1173480"/>
                    </a:xfrm>
                    <a:prstGeom prst="rect">
                      <a:avLst/>
                    </a:prstGeom>
                    <a:noFill/>
                    <a:ln>
                      <a:noFill/>
                    </a:ln>
                  </pic:spPr>
                </pic:pic>
              </a:graphicData>
            </a:graphic>
          </wp:inline>
        </w:drawing>
      </w:r>
    </w:p>
    <w:p w:rsidR="00FE59B3" w:rsidRPr="00063C78" w:rsidRDefault="00FE59B3" w:rsidP="00FE59B3">
      <w:pPr>
        <w:jc w:val="both"/>
        <w:rPr>
          <w:rFonts w:ascii="Calibri" w:hAnsi="Calibri"/>
          <w:b/>
          <w:sz w:val="32"/>
          <w:lang w:val="en-GB"/>
        </w:rPr>
      </w:pPr>
    </w:p>
    <w:p w:rsidR="00FE59B3" w:rsidRPr="00063C78" w:rsidRDefault="00FE59B3" w:rsidP="00FE59B3">
      <w:pPr>
        <w:jc w:val="both"/>
        <w:rPr>
          <w:rFonts w:ascii="Calibri" w:hAnsi="Calibri"/>
          <w:b/>
          <w:sz w:val="32"/>
          <w:lang w:val="en-GB"/>
        </w:rPr>
      </w:pPr>
    </w:p>
    <w:p w:rsidR="00FE59B3" w:rsidRPr="00063C78" w:rsidRDefault="00FE59B3" w:rsidP="00FE59B3">
      <w:pPr>
        <w:jc w:val="both"/>
        <w:rPr>
          <w:rFonts w:ascii="Calibri" w:hAnsi="Calibri"/>
          <w:b/>
          <w:sz w:val="32"/>
          <w:lang w:val="en-GB"/>
        </w:rPr>
      </w:pPr>
    </w:p>
    <w:p w:rsidR="00FE59B3" w:rsidRDefault="00FE59B3" w:rsidP="00FE59B3">
      <w:pPr>
        <w:jc w:val="both"/>
        <w:rPr>
          <w:rFonts w:ascii="Calibri" w:hAnsi="Calibri"/>
          <w:b/>
          <w:sz w:val="32"/>
          <w:lang w:val="en-GB"/>
        </w:rPr>
      </w:pPr>
    </w:p>
    <w:p w:rsidR="00FE59B3" w:rsidRDefault="00FE59B3" w:rsidP="00FE59B3">
      <w:pPr>
        <w:jc w:val="both"/>
        <w:rPr>
          <w:rFonts w:ascii="Calibri" w:hAnsi="Calibri"/>
          <w:b/>
          <w:sz w:val="32"/>
          <w:lang w:val="en-GB"/>
        </w:rPr>
      </w:pPr>
    </w:p>
    <w:p w:rsidR="00FE59B3" w:rsidRDefault="00FE59B3" w:rsidP="00FE59B3">
      <w:pPr>
        <w:jc w:val="both"/>
        <w:rPr>
          <w:rFonts w:ascii="Calibri" w:hAnsi="Calibri"/>
          <w:b/>
          <w:sz w:val="32"/>
          <w:lang w:val="en-GB"/>
        </w:rPr>
      </w:pPr>
    </w:p>
    <w:p w:rsidR="00FE59B3" w:rsidRDefault="00FE59B3" w:rsidP="00FE59B3">
      <w:pPr>
        <w:jc w:val="both"/>
        <w:rPr>
          <w:rFonts w:ascii="Calibri" w:hAnsi="Calibri"/>
          <w:b/>
          <w:sz w:val="32"/>
          <w:lang w:val="en-GB"/>
        </w:rPr>
      </w:pPr>
      <w:r>
        <w:rPr>
          <w:rFonts w:ascii="Calibri" w:hAnsi="Calibri"/>
          <w:b/>
          <w:sz w:val="32"/>
          <w:lang w:val="en-GB"/>
        </w:rPr>
        <w:t xml:space="preserve">Faculty </w:t>
      </w:r>
      <w:r>
        <w:rPr>
          <w:rFonts w:ascii="Calibri" w:hAnsi="Calibri"/>
          <w:b/>
          <w:sz w:val="32"/>
          <w:lang w:val="en-GB"/>
        </w:rPr>
        <w:t xml:space="preserve">of Humanities &amp; Social Sciences </w:t>
      </w:r>
    </w:p>
    <w:p w:rsidR="00FE59B3" w:rsidRDefault="00FE59B3" w:rsidP="00FE59B3">
      <w:pPr>
        <w:jc w:val="both"/>
        <w:rPr>
          <w:rFonts w:ascii="Calibri" w:hAnsi="Calibri"/>
          <w:b/>
          <w:sz w:val="32"/>
          <w:lang w:val="en-GB"/>
        </w:rPr>
      </w:pPr>
      <w:r>
        <w:rPr>
          <w:rFonts w:ascii="Calibri" w:hAnsi="Calibri"/>
          <w:b/>
          <w:sz w:val="32"/>
          <w:lang w:val="en-GB"/>
        </w:rPr>
        <w:t xml:space="preserve">School of </w:t>
      </w:r>
      <w:r w:rsidR="00107C33">
        <w:rPr>
          <w:rFonts w:ascii="Calibri" w:hAnsi="Calibri"/>
          <w:b/>
          <w:sz w:val="32"/>
          <w:lang w:val="en-GB"/>
        </w:rPr>
        <w:t>Social, Historical</w:t>
      </w:r>
      <w:r>
        <w:rPr>
          <w:rFonts w:ascii="Calibri" w:hAnsi="Calibri"/>
          <w:b/>
          <w:sz w:val="32"/>
          <w:lang w:val="en-GB"/>
        </w:rPr>
        <w:t xml:space="preserve"> </w:t>
      </w:r>
      <w:r w:rsidR="00B07262">
        <w:rPr>
          <w:rFonts w:ascii="Calibri" w:hAnsi="Calibri"/>
          <w:b/>
          <w:sz w:val="32"/>
          <w:lang w:val="en-GB"/>
        </w:rPr>
        <w:t xml:space="preserve">&amp; Literary Studies </w:t>
      </w:r>
    </w:p>
    <w:p w:rsidR="00FE59B3" w:rsidRDefault="00FE59B3" w:rsidP="00FE59B3">
      <w:pPr>
        <w:jc w:val="both"/>
        <w:rPr>
          <w:rFonts w:ascii="Calibri" w:hAnsi="Calibri"/>
          <w:b/>
          <w:sz w:val="32"/>
          <w:lang w:val="en-GB"/>
        </w:rPr>
      </w:pPr>
    </w:p>
    <w:p w:rsidR="00FE59B3" w:rsidRDefault="00107C33" w:rsidP="00FE59B3">
      <w:pPr>
        <w:jc w:val="both"/>
        <w:rPr>
          <w:rFonts w:ascii="Calibri" w:hAnsi="Calibri"/>
          <w:b/>
          <w:sz w:val="32"/>
          <w:lang w:val="en-GB"/>
        </w:rPr>
      </w:pPr>
      <w:r>
        <w:rPr>
          <w:rFonts w:ascii="Calibri" w:hAnsi="Calibri"/>
          <w:b/>
          <w:sz w:val="32"/>
          <w:lang w:val="en-GB"/>
        </w:rPr>
        <w:t>SENIOR LECTURER</w:t>
      </w:r>
      <w:r w:rsidR="005A0557">
        <w:rPr>
          <w:rFonts w:ascii="Calibri" w:hAnsi="Calibri"/>
          <w:b/>
          <w:sz w:val="32"/>
          <w:lang w:val="en-GB"/>
        </w:rPr>
        <w:t xml:space="preserve"> IN JOURNALISM </w:t>
      </w:r>
      <w:bookmarkStart w:id="0" w:name="_GoBack"/>
      <w:bookmarkEnd w:id="0"/>
    </w:p>
    <w:p w:rsidR="00FE59B3" w:rsidRDefault="00107C33" w:rsidP="00FE59B3">
      <w:pPr>
        <w:jc w:val="both"/>
        <w:rPr>
          <w:rFonts w:ascii="Calibri" w:hAnsi="Calibri"/>
          <w:b/>
          <w:sz w:val="32"/>
          <w:lang w:val="en-GB"/>
        </w:rPr>
      </w:pPr>
      <w:r>
        <w:rPr>
          <w:rFonts w:ascii="Calibri" w:hAnsi="Calibri"/>
          <w:b/>
          <w:sz w:val="32"/>
          <w:lang w:val="en-GB"/>
        </w:rPr>
        <w:t>10013142</w:t>
      </w:r>
    </w:p>
    <w:p w:rsidR="00FE59B3" w:rsidRPr="00063C78" w:rsidRDefault="00FE59B3" w:rsidP="00FE59B3">
      <w:pPr>
        <w:jc w:val="both"/>
        <w:rPr>
          <w:rFonts w:ascii="Calibri" w:hAnsi="Calibri"/>
          <w:b/>
          <w:sz w:val="32"/>
          <w:lang w:val="en-GB"/>
        </w:rPr>
      </w:pPr>
    </w:p>
    <w:p w:rsidR="00FE59B3" w:rsidRPr="00063C78" w:rsidRDefault="00FE59B3" w:rsidP="00FE59B3">
      <w:pPr>
        <w:jc w:val="both"/>
        <w:rPr>
          <w:rFonts w:ascii="Calibri" w:hAnsi="Calibri"/>
          <w:lang w:val="en-GB"/>
        </w:rPr>
      </w:pPr>
      <w:r w:rsidRPr="00063C78">
        <w:rPr>
          <w:rFonts w:ascii="Calibri" w:hAnsi="Calibri"/>
          <w:b/>
          <w:lang w:val="en-GB"/>
        </w:rPr>
        <w:t>THE POST</w:t>
      </w:r>
    </w:p>
    <w:p w:rsidR="00FE59B3" w:rsidRPr="00063C78" w:rsidRDefault="00FE59B3" w:rsidP="00FE59B3">
      <w:pPr>
        <w:jc w:val="both"/>
        <w:rPr>
          <w:rFonts w:ascii="Calibri" w:hAnsi="Calibri"/>
          <w:lang w:val="en-GB"/>
        </w:rPr>
      </w:pPr>
    </w:p>
    <w:p w:rsidR="00FE59B3" w:rsidRPr="00FF5E69" w:rsidRDefault="00FE59B3" w:rsidP="00FE59B3">
      <w:pPr>
        <w:jc w:val="both"/>
        <w:rPr>
          <w:rFonts w:ascii="Calibri" w:hAnsi="Calibri"/>
          <w:szCs w:val="24"/>
          <w:lang w:val="en-GB"/>
        </w:rPr>
      </w:pPr>
      <w:r w:rsidRPr="00FF5E69">
        <w:rPr>
          <w:rFonts w:ascii="Calibri" w:hAnsi="Calibri"/>
          <w:szCs w:val="24"/>
          <w:lang w:val="en-GB"/>
        </w:rPr>
        <w:t>Please see the attached job description and person specification.</w:t>
      </w:r>
    </w:p>
    <w:p w:rsidR="00FE59B3" w:rsidRPr="00063C78" w:rsidRDefault="00FE59B3" w:rsidP="00FE59B3">
      <w:pPr>
        <w:jc w:val="both"/>
        <w:rPr>
          <w:rFonts w:ascii="Calibri" w:hAnsi="Calibri"/>
          <w:lang w:val="en-GB"/>
        </w:rPr>
      </w:pPr>
    </w:p>
    <w:p w:rsidR="00FE59B3" w:rsidRPr="00063C78" w:rsidRDefault="00FE59B3" w:rsidP="00FE59B3">
      <w:pPr>
        <w:jc w:val="both"/>
        <w:rPr>
          <w:rFonts w:ascii="Calibri" w:hAnsi="Calibri"/>
          <w:lang w:val="en-GB"/>
        </w:rPr>
      </w:pPr>
      <w:r w:rsidRPr="00063C78">
        <w:rPr>
          <w:rFonts w:ascii="Calibri" w:hAnsi="Calibri"/>
          <w:b/>
          <w:lang w:val="en-GB"/>
        </w:rPr>
        <w:t>TERMS OF APPOINTMENT</w:t>
      </w:r>
    </w:p>
    <w:p w:rsidR="00FE59B3" w:rsidRPr="00063C78" w:rsidRDefault="00FE59B3" w:rsidP="00FE59B3">
      <w:pPr>
        <w:jc w:val="both"/>
        <w:rPr>
          <w:rFonts w:ascii="Calibri" w:hAnsi="Calibri"/>
          <w:lang w:val="en-GB"/>
        </w:rPr>
      </w:pPr>
    </w:p>
    <w:p w:rsidR="00FE59B3" w:rsidRPr="00FF5E69" w:rsidRDefault="00FE59B3" w:rsidP="00FE59B3">
      <w:pPr>
        <w:outlineLvl w:val="0"/>
        <w:rPr>
          <w:rFonts w:ascii="Calibri" w:hAnsi="Calibri"/>
          <w:szCs w:val="24"/>
          <w:lang w:val="en-GB"/>
        </w:rPr>
      </w:pPr>
      <w:r w:rsidRPr="00FF5E69">
        <w:rPr>
          <w:rFonts w:ascii="Calibri" w:hAnsi="Calibri"/>
          <w:szCs w:val="24"/>
          <w:lang w:val="en-GB"/>
        </w:rPr>
        <w:t xml:space="preserve">Salary is in the range </w:t>
      </w:r>
      <w:r w:rsidRPr="00CB09F3">
        <w:rPr>
          <w:rFonts w:ascii="Calibri" w:hAnsi="Calibri"/>
          <w:szCs w:val="24"/>
          <w:lang w:val="en-GB"/>
        </w:rPr>
        <w:t>£</w:t>
      </w:r>
      <w:r w:rsidR="00107C33">
        <w:rPr>
          <w:rFonts w:ascii="Calibri" w:hAnsi="Calibri"/>
          <w:szCs w:val="24"/>
          <w:lang w:val="en-GB"/>
        </w:rPr>
        <w:t>37,394 -£45,954 per</w:t>
      </w:r>
      <w:r w:rsidRPr="00FF5E69">
        <w:rPr>
          <w:rFonts w:ascii="Calibri" w:hAnsi="Calibri"/>
          <w:szCs w:val="24"/>
          <w:lang w:val="en-GB"/>
        </w:rPr>
        <w:t xml:space="preserve"> annum.  Salary is paid into a bank or building society monthly in arrears.</w:t>
      </w:r>
    </w:p>
    <w:p w:rsidR="00FE59B3" w:rsidRPr="00FF5E69" w:rsidRDefault="00FE59B3" w:rsidP="00FE59B3">
      <w:pPr>
        <w:rPr>
          <w:rFonts w:ascii="Calibri" w:hAnsi="Calibri"/>
          <w:szCs w:val="24"/>
          <w:lang w:val="en-GB"/>
        </w:rPr>
      </w:pPr>
    </w:p>
    <w:p w:rsidR="00FE59B3" w:rsidRPr="00FF5E69" w:rsidRDefault="00FE59B3" w:rsidP="00FE59B3">
      <w:pPr>
        <w:rPr>
          <w:rFonts w:ascii="Calibri" w:hAnsi="Calibri"/>
          <w:szCs w:val="24"/>
          <w:lang w:val="en-GB"/>
        </w:rPr>
      </w:pPr>
      <w:r w:rsidRPr="00FF5E69">
        <w:rPr>
          <w:rFonts w:ascii="Calibri" w:hAnsi="Calibri"/>
          <w:szCs w:val="24"/>
          <w:lang w:val="en-GB"/>
        </w:rPr>
        <w:t xml:space="preserve">Annual leave entitlement is 35 working days in a full leave year.  The leave year commences on 1 August and staff starting and leaving during that period accrue leave on a pro-rata basis.  In addition, the University is normally closed from Christmas Eve until New </w:t>
      </w:r>
      <w:proofErr w:type="spellStart"/>
      <w:r w:rsidRPr="00FF5E69">
        <w:rPr>
          <w:rFonts w:ascii="Calibri" w:hAnsi="Calibri"/>
          <w:szCs w:val="24"/>
          <w:lang w:val="en-GB"/>
        </w:rPr>
        <w:t>Years</w:t>
      </w:r>
      <w:proofErr w:type="spellEnd"/>
      <w:r w:rsidRPr="00FF5E69">
        <w:rPr>
          <w:rFonts w:ascii="Calibri" w:hAnsi="Calibri"/>
          <w:szCs w:val="24"/>
          <w:lang w:val="en-GB"/>
        </w:rPr>
        <w:t xml:space="preserve"> Day inclusive and there </w:t>
      </w:r>
      <w:proofErr w:type="gramStart"/>
      <w:r w:rsidRPr="00FF5E69">
        <w:rPr>
          <w:rFonts w:ascii="Calibri" w:hAnsi="Calibri"/>
          <w:szCs w:val="24"/>
          <w:lang w:val="en-GB"/>
        </w:rPr>
        <w:t>are</w:t>
      </w:r>
      <w:proofErr w:type="gramEnd"/>
      <w:r w:rsidRPr="00FF5E69">
        <w:rPr>
          <w:rFonts w:ascii="Calibri" w:hAnsi="Calibri"/>
          <w:szCs w:val="24"/>
          <w:lang w:val="en-GB"/>
        </w:rPr>
        <w:t xml:space="preserve"> a further five bank holidays.</w:t>
      </w:r>
    </w:p>
    <w:p w:rsidR="00FE59B3" w:rsidRPr="00FF5E69" w:rsidRDefault="00FE59B3" w:rsidP="00FE59B3">
      <w:pPr>
        <w:rPr>
          <w:rFonts w:ascii="Calibri" w:hAnsi="Calibri"/>
          <w:szCs w:val="24"/>
          <w:lang w:val="en-GB"/>
        </w:rPr>
      </w:pPr>
    </w:p>
    <w:p w:rsidR="00FE59B3" w:rsidRPr="00FF5E69" w:rsidRDefault="00FE59B3" w:rsidP="00FE59B3">
      <w:pPr>
        <w:rPr>
          <w:rFonts w:ascii="Calibri" w:hAnsi="Calibri"/>
          <w:szCs w:val="24"/>
          <w:lang w:val="en-GB"/>
        </w:rPr>
      </w:pPr>
      <w:r w:rsidRPr="00FF5E69">
        <w:rPr>
          <w:rFonts w:ascii="Calibri" w:hAnsi="Calibri"/>
          <w:szCs w:val="24"/>
          <w:lang w:val="en-GB"/>
        </w:rPr>
        <w:t xml:space="preserve">There is a probationary period of one year during which new staff will be expected to demonstrate their suitability for the post.  Most academic staff new to Portsmouth will be expected either: </w:t>
      </w:r>
    </w:p>
    <w:p w:rsidR="00FE59B3" w:rsidRPr="00FF5E69" w:rsidRDefault="00FE59B3" w:rsidP="00FE59B3">
      <w:pPr>
        <w:rPr>
          <w:rFonts w:ascii="Calibri" w:hAnsi="Calibri"/>
          <w:szCs w:val="24"/>
          <w:lang w:val="en-GB"/>
        </w:rPr>
      </w:pPr>
    </w:p>
    <w:p w:rsidR="00FE59B3" w:rsidRPr="00FF5E69" w:rsidRDefault="00FE59B3" w:rsidP="00FE59B3">
      <w:pPr>
        <w:numPr>
          <w:ilvl w:val="0"/>
          <w:numId w:val="1"/>
        </w:numPr>
        <w:rPr>
          <w:rFonts w:ascii="Calibri" w:hAnsi="Calibri"/>
          <w:szCs w:val="24"/>
          <w:lang w:val="en-GB"/>
        </w:rPr>
      </w:pPr>
      <w:r w:rsidRPr="00FF5E69">
        <w:rPr>
          <w:rFonts w:ascii="Calibri" w:hAnsi="Calibri"/>
          <w:szCs w:val="24"/>
          <w:lang w:val="en-GB"/>
        </w:rPr>
        <w:t xml:space="preserve">to have already Descriptor 2 of the UK Professional Standards for Teaching and Supporting Learning in Higher Education and thus be Fellows of the HE Academy, or </w:t>
      </w:r>
    </w:p>
    <w:p w:rsidR="00FE59B3" w:rsidRPr="00FF5E69" w:rsidRDefault="00FE59B3" w:rsidP="00FE59B3">
      <w:pPr>
        <w:numPr>
          <w:ilvl w:val="0"/>
          <w:numId w:val="1"/>
        </w:numPr>
        <w:rPr>
          <w:rFonts w:ascii="Calibri" w:hAnsi="Calibri"/>
          <w:szCs w:val="24"/>
          <w:lang w:val="en-GB"/>
        </w:rPr>
      </w:pPr>
      <w:proofErr w:type="gramStart"/>
      <w:r w:rsidRPr="00FF5E69">
        <w:rPr>
          <w:rFonts w:ascii="Calibri" w:hAnsi="Calibri"/>
          <w:szCs w:val="24"/>
          <w:lang w:val="en-GB"/>
        </w:rPr>
        <w:t>to</w:t>
      </w:r>
      <w:proofErr w:type="gramEnd"/>
      <w:r w:rsidRPr="00FF5E69">
        <w:rPr>
          <w:rFonts w:ascii="Calibri" w:hAnsi="Calibri"/>
          <w:szCs w:val="24"/>
          <w:lang w:val="en-GB"/>
        </w:rPr>
        <w:t xml:space="preserve"> achieve Descriptor 2 within their probationary year.  </w:t>
      </w:r>
    </w:p>
    <w:p w:rsidR="00FE59B3" w:rsidRPr="00FF5E69" w:rsidRDefault="00FE59B3" w:rsidP="00FE59B3">
      <w:pPr>
        <w:rPr>
          <w:rFonts w:ascii="Calibri" w:hAnsi="Calibri"/>
          <w:szCs w:val="24"/>
          <w:lang w:val="en-GB"/>
        </w:rPr>
      </w:pPr>
    </w:p>
    <w:p w:rsidR="00FE59B3" w:rsidRPr="00FF5E69" w:rsidRDefault="00FE59B3" w:rsidP="00FE59B3">
      <w:pPr>
        <w:rPr>
          <w:rFonts w:ascii="Calibri" w:hAnsi="Calibri"/>
          <w:szCs w:val="24"/>
          <w:lang w:val="en-GB"/>
        </w:rPr>
      </w:pPr>
      <w:r w:rsidRPr="00FF5E69">
        <w:rPr>
          <w:rFonts w:ascii="Calibri" w:hAnsi="Calibri"/>
          <w:szCs w:val="24"/>
          <w:lang w:val="en-GB"/>
        </w:rPr>
        <w:t xml:space="preserve">The UK Professional Standards are a set of standards for the HE sector and can be found at </w:t>
      </w:r>
      <w:hyperlink r:id="rId7" w:history="1">
        <w:r w:rsidRPr="00FF5E69">
          <w:rPr>
            <w:rStyle w:val="Hyperlink"/>
            <w:rFonts w:ascii="Calibri" w:hAnsi="Calibri"/>
            <w:szCs w:val="24"/>
            <w:lang w:val="en-GB"/>
          </w:rPr>
          <w:t>www.heacademy.ac.uk/ukpsf</w:t>
        </w:r>
      </w:hyperlink>
      <w:r w:rsidRPr="00FF5E69">
        <w:rPr>
          <w:rFonts w:ascii="Calibri" w:hAnsi="Calibri"/>
          <w:szCs w:val="24"/>
          <w:lang w:val="en-GB"/>
        </w:rPr>
        <w:t>.  The standards were updated in 2011.  Successful achievement of one of the descriptors within the Standards Framework brings with it membership of the HEA at a level commensurate with the descriptor achieved (see table below)</w:t>
      </w:r>
    </w:p>
    <w:p w:rsidR="00FE59B3" w:rsidRPr="00FF5E69" w:rsidRDefault="00FE59B3" w:rsidP="00FE59B3">
      <w:pPr>
        <w:rPr>
          <w:rFonts w:ascii="Calibri" w:hAnsi="Calibr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1785"/>
        <w:gridCol w:w="6798"/>
      </w:tblGrid>
      <w:tr w:rsidR="00FE59B3" w:rsidRPr="00FF5E69" w:rsidTr="0003780B">
        <w:trPr>
          <w:trHeight w:val="327"/>
        </w:trPr>
        <w:tc>
          <w:tcPr>
            <w:tcW w:w="1150" w:type="dxa"/>
          </w:tcPr>
          <w:p w:rsidR="00FE59B3" w:rsidRPr="00FF5E69" w:rsidRDefault="00FE59B3" w:rsidP="0003780B">
            <w:pPr>
              <w:rPr>
                <w:rFonts w:ascii="Calibri" w:hAnsi="Calibri"/>
                <w:szCs w:val="24"/>
                <w:lang w:val="en-GB"/>
              </w:rPr>
            </w:pPr>
            <w:r w:rsidRPr="00FF5E69">
              <w:rPr>
                <w:rFonts w:ascii="Calibri" w:hAnsi="Calibri"/>
                <w:szCs w:val="24"/>
                <w:lang w:val="en-GB"/>
              </w:rPr>
              <w:t>Descriptor</w:t>
            </w:r>
          </w:p>
        </w:tc>
        <w:tc>
          <w:tcPr>
            <w:tcW w:w="1793" w:type="dxa"/>
          </w:tcPr>
          <w:p w:rsidR="00FE59B3" w:rsidRPr="00FF5E69" w:rsidRDefault="00FE59B3" w:rsidP="0003780B">
            <w:pPr>
              <w:rPr>
                <w:rFonts w:ascii="Calibri" w:hAnsi="Calibri"/>
                <w:szCs w:val="24"/>
                <w:lang w:val="en-GB"/>
              </w:rPr>
            </w:pPr>
            <w:r w:rsidRPr="00FF5E69">
              <w:rPr>
                <w:rFonts w:ascii="Calibri" w:hAnsi="Calibri"/>
                <w:szCs w:val="24"/>
                <w:lang w:val="en-GB"/>
              </w:rPr>
              <w:t>HEA Fellowship Category</w:t>
            </w:r>
          </w:p>
        </w:tc>
        <w:tc>
          <w:tcPr>
            <w:tcW w:w="6874" w:type="dxa"/>
          </w:tcPr>
          <w:p w:rsidR="00FE59B3" w:rsidRPr="00FF5E69" w:rsidRDefault="00FE59B3" w:rsidP="0003780B">
            <w:pPr>
              <w:rPr>
                <w:rFonts w:ascii="Calibri" w:hAnsi="Calibri"/>
                <w:szCs w:val="24"/>
                <w:lang w:val="en-GB"/>
              </w:rPr>
            </w:pPr>
            <w:r w:rsidRPr="00FF5E69">
              <w:rPr>
                <w:rFonts w:ascii="Calibri" w:hAnsi="Calibri"/>
                <w:szCs w:val="24"/>
                <w:lang w:val="en-GB"/>
              </w:rPr>
              <w:t>Target Group</w:t>
            </w:r>
          </w:p>
        </w:tc>
      </w:tr>
      <w:tr w:rsidR="00FE59B3" w:rsidRPr="00FF5E69" w:rsidTr="0003780B">
        <w:tc>
          <w:tcPr>
            <w:tcW w:w="1150" w:type="dxa"/>
          </w:tcPr>
          <w:p w:rsidR="00FE59B3" w:rsidRPr="00FF5E69" w:rsidRDefault="00FE59B3" w:rsidP="0003780B">
            <w:pPr>
              <w:rPr>
                <w:rFonts w:ascii="Calibri" w:hAnsi="Calibri"/>
                <w:szCs w:val="24"/>
                <w:lang w:val="en-GB"/>
              </w:rPr>
            </w:pPr>
            <w:r w:rsidRPr="00FF5E69">
              <w:rPr>
                <w:rFonts w:ascii="Calibri" w:hAnsi="Calibri"/>
                <w:szCs w:val="24"/>
                <w:lang w:val="en-GB"/>
              </w:rPr>
              <w:t>D1</w:t>
            </w:r>
          </w:p>
        </w:tc>
        <w:tc>
          <w:tcPr>
            <w:tcW w:w="1793" w:type="dxa"/>
          </w:tcPr>
          <w:p w:rsidR="00FE59B3" w:rsidRPr="00FF5E69" w:rsidRDefault="00FE59B3" w:rsidP="0003780B">
            <w:pPr>
              <w:rPr>
                <w:rFonts w:ascii="Calibri" w:hAnsi="Calibri"/>
                <w:szCs w:val="24"/>
                <w:lang w:val="en-GB"/>
              </w:rPr>
            </w:pPr>
            <w:r w:rsidRPr="00FF5E69">
              <w:rPr>
                <w:rFonts w:ascii="Calibri" w:hAnsi="Calibri"/>
                <w:szCs w:val="24"/>
                <w:lang w:val="en-GB"/>
              </w:rPr>
              <w:t>Associate Fellow</w:t>
            </w:r>
          </w:p>
        </w:tc>
        <w:tc>
          <w:tcPr>
            <w:tcW w:w="6874" w:type="dxa"/>
          </w:tcPr>
          <w:p w:rsidR="00FE59B3" w:rsidRPr="00FF5E69" w:rsidRDefault="00FE59B3" w:rsidP="0003780B">
            <w:pPr>
              <w:rPr>
                <w:rFonts w:ascii="Calibri" w:hAnsi="Calibri"/>
                <w:szCs w:val="24"/>
                <w:lang w:val="en-GB"/>
              </w:rPr>
            </w:pPr>
            <w:r w:rsidRPr="00FF5E69">
              <w:rPr>
                <w:rFonts w:ascii="Calibri" w:hAnsi="Calibri"/>
                <w:szCs w:val="24"/>
                <w:lang w:val="en-GB"/>
              </w:rPr>
              <w:t>Staff who support learning</w:t>
            </w:r>
          </w:p>
          <w:p w:rsidR="00FE59B3" w:rsidRPr="00FF5E69" w:rsidRDefault="00FE59B3" w:rsidP="0003780B">
            <w:pPr>
              <w:rPr>
                <w:rFonts w:ascii="Calibri" w:hAnsi="Calibri"/>
                <w:szCs w:val="24"/>
                <w:lang w:val="en-GB"/>
              </w:rPr>
            </w:pPr>
            <w:r w:rsidRPr="00FF5E69">
              <w:rPr>
                <w:rFonts w:ascii="Calibri" w:hAnsi="Calibri"/>
                <w:szCs w:val="24"/>
                <w:lang w:val="en-GB"/>
              </w:rPr>
              <w:t>Academic  staff with limited teaching portfolios</w:t>
            </w:r>
          </w:p>
        </w:tc>
      </w:tr>
      <w:tr w:rsidR="00FE59B3" w:rsidRPr="00FF5E69" w:rsidTr="0003780B">
        <w:tc>
          <w:tcPr>
            <w:tcW w:w="1150" w:type="dxa"/>
          </w:tcPr>
          <w:p w:rsidR="00FE59B3" w:rsidRPr="00FF5E69" w:rsidRDefault="00FE59B3" w:rsidP="0003780B">
            <w:pPr>
              <w:rPr>
                <w:rFonts w:ascii="Calibri" w:hAnsi="Calibri"/>
                <w:szCs w:val="24"/>
                <w:lang w:val="en-GB"/>
              </w:rPr>
            </w:pPr>
            <w:r w:rsidRPr="00FF5E69">
              <w:rPr>
                <w:rFonts w:ascii="Calibri" w:hAnsi="Calibri"/>
                <w:szCs w:val="24"/>
                <w:lang w:val="en-GB"/>
              </w:rPr>
              <w:t>D2</w:t>
            </w:r>
          </w:p>
        </w:tc>
        <w:tc>
          <w:tcPr>
            <w:tcW w:w="1793" w:type="dxa"/>
          </w:tcPr>
          <w:p w:rsidR="00FE59B3" w:rsidRPr="00FF5E69" w:rsidRDefault="00FE59B3" w:rsidP="0003780B">
            <w:pPr>
              <w:rPr>
                <w:rFonts w:ascii="Calibri" w:hAnsi="Calibri"/>
                <w:szCs w:val="24"/>
                <w:lang w:val="en-GB"/>
              </w:rPr>
            </w:pPr>
            <w:r w:rsidRPr="00FF5E69">
              <w:rPr>
                <w:rFonts w:ascii="Calibri" w:hAnsi="Calibri"/>
                <w:szCs w:val="24"/>
                <w:lang w:val="en-GB"/>
              </w:rPr>
              <w:t>Fellow</w:t>
            </w:r>
          </w:p>
        </w:tc>
        <w:tc>
          <w:tcPr>
            <w:tcW w:w="6874" w:type="dxa"/>
          </w:tcPr>
          <w:p w:rsidR="00FE59B3" w:rsidRPr="00FF5E69" w:rsidRDefault="00FE59B3" w:rsidP="0003780B">
            <w:pPr>
              <w:rPr>
                <w:rFonts w:ascii="Calibri" w:hAnsi="Calibri"/>
                <w:szCs w:val="24"/>
                <w:lang w:val="en-GB"/>
              </w:rPr>
            </w:pPr>
            <w:r w:rsidRPr="00FF5E69">
              <w:rPr>
                <w:rFonts w:ascii="Calibri" w:hAnsi="Calibri"/>
                <w:szCs w:val="24"/>
                <w:lang w:val="en-GB"/>
              </w:rPr>
              <w:t>Early career teaching staff</w:t>
            </w:r>
          </w:p>
          <w:p w:rsidR="00FE59B3" w:rsidRPr="00FF5E69" w:rsidRDefault="00FE59B3" w:rsidP="0003780B">
            <w:pPr>
              <w:rPr>
                <w:rFonts w:ascii="Calibri" w:hAnsi="Calibri"/>
                <w:szCs w:val="24"/>
                <w:lang w:val="en-GB"/>
              </w:rPr>
            </w:pPr>
            <w:r w:rsidRPr="00FF5E69">
              <w:rPr>
                <w:rFonts w:ascii="Calibri" w:hAnsi="Calibri"/>
                <w:szCs w:val="24"/>
                <w:lang w:val="en-GB"/>
              </w:rPr>
              <w:t>Experienced academic staff with substantive teaching and learning responsibilities</w:t>
            </w:r>
          </w:p>
          <w:p w:rsidR="00FE59B3" w:rsidRPr="00FF5E69" w:rsidRDefault="00FE59B3" w:rsidP="0003780B">
            <w:pPr>
              <w:rPr>
                <w:rFonts w:ascii="Calibri" w:hAnsi="Calibri"/>
                <w:szCs w:val="24"/>
                <w:lang w:val="en-GB"/>
              </w:rPr>
            </w:pPr>
          </w:p>
        </w:tc>
      </w:tr>
      <w:tr w:rsidR="00FE59B3" w:rsidRPr="00FF5E69" w:rsidTr="0003780B">
        <w:tc>
          <w:tcPr>
            <w:tcW w:w="1150" w:type="dxa"/>
          </w:tcPr>
          <w:p w:rsidR="00FE59B3" w:rsidRPr="00FF5E69" w:rsidRDefault="00FE59B3" w:rsidP="0003780B">
            <w:pPr>
              <w:rPr>
                <w:rFonts w:ascii="Calibri" w:hAnsi="Calibri"/>
                <w:szCs w:val="24"/>
                <w:lang w:val="en-GB"/>
              </w:rPr>
            </w:pPr>
            <w:r w:rsidRPr="00FF5E69">
              <w:rPr>
                <w:rFonts w:ascii="Calibri" w:hAnsi="Calibri"/>
                <w:szCs w:val="24"/>
                <w:lang w:val="en-GB"/>
              </w:rPr>
              <w:t>D3</w:t>
            </w:r>
          </w:p>
        </w:tc>
        <w:tc>
          <w:tcPr>
            <w:tcW w:w="1793" w:type="dxa"/>
          </w:tcPr>
          <w:p w:rsidR="00FE59B3" w:rsidRPr="00FF5E69" w:rsidRDefault="00FE59B3" w:rsidP="0003780B">
            <w:pPr>
              <w:rPr>
                <w:rFonts w:ascii="Calibri" w:hAnsi="Calibri"/>
                <w:szCs w:val="24"/>
                <w:lang w:val="en-GB"/>
              </w:rPr>
            </w:pPr>
            <w:r w:rsidRPr="00FF5E69">
              <w:rPr>
                <w:rFonts w:ascii="Calibri" w:hAnsi="Calibri"/>
                <w:szCs w:val="24"/>
                <w:lang w:val="en-GB"/>
              </w:rPr>
              <w:t>Senior Fellow</w:t>
            </w:r>
          </w:p>
        </w:tc>
        <w:tc>
          <w:tcPr>
            <w:tcW w:w="6874" w:type="dxa"/>
          </w:tcPr>
          <w:p w:rsidR="00FE59B3" w:rsidRPr="00FF5E69" w:rsidRDefault="00FE59B3" w:rsidP="0003780B">
            <w:pPr>
              <w:rPr>
                <w:rFonts w:ascii="Calibri" w:hAnsi="Calibri"/>
                <w:szCs w:val="24"/>
                <w:lang w:val="en-GB"/>
              </w:rPr>
            </w:pPr>
            <w:r w:rsidRPr="00FF5E69">
              <w:rPr>
                <w:rFonts w:ascii="Calibri" w:hAnsi="Calibri"/>
                <w:szCs w:val="24"/>
                <w:lang w:val="en-GB"/>
              </w:rPr>
              <w:t>Experienced academic  staff who can demonstrate impact &amp; influence through academic leadership &amp;/or mentoring</w:t>
            </w:r>
          </w:p>
        </w:tc>
      </w:tr>
      <w:tr w:rsidR="00FE59B3" w:rsidRPr="00FF5E69" w:rsidTr="0003780B">
        <w:tc>
          <w:tcPr>
            <w:tcW w:w="1150" w:type="dxa"/>
          </w:tcPr>
          <w:p w:rsidR="00FE59B3" w:rsidRPr="00FF5E69" w:rsidRDefault="00FE59B3" w:rsidP="0003780B">
            <w:pPr>
              <w:rPr>
                <w:rFonts w:ascii="Calibri" w:hAnsi="Calibri"/>
                <w:szCs w:val="24"/>
                <w:lang w:val="en-GB"/>
              </w:rPr>
            </w:pPr>
            <w:r w:rsidRPr="00FF5E69">
              <w:rPr>
                <w:rFonts w:ascii="Calibri" w:hAnsi="Calibri"/>
                <w:szCs w:val="24"/>
                <w:lang w:val="en-GB"/>
              </w:rPr>
              <w:t>D4</w:t>
            </w:r>
          </w:p>
        </w:tc>
        <w:tc>
          <w:tcPr>
            <w:tcW w:w="1793" w:type="dxa"/>
          </w:tcPr>
          <w:p w:rsidR="00FE59B3" w:rsidRPr="00FF5E69" w:rsidRDefault="00FE59B3" w:rsidP="0003780B">
            <w:pPr>
              <w:rPr>
                <w:rFonts w:ascii="Calibri" w:hAnsi="Calibri"/>
                <w:szCs w:val="24"/>
                <w:lang w:val="en-GB"/>
              </w:rPr>
            </w:pPr>
            <w:r w:rsidRPr="00FF5E69">
              <w:rPr>
                <w:rFonts w:ascii="Calibri" w:hAnsi="Calibri"/>
                <w:szCs w:val="24"/>
                <w:lang w:val="en-GB"/>
              </w:rPr>
              <w:t>Principal Fellow</w:t>
            </w:r>
          </w:p>
        </w:tc>
        <w:tc>
          <w:tcPr>
            <w:tcW w:w="6874" w:type="dxa"/>
          </w:tcPr>
          <w:p w:rsidR="00FE59B3" w:rsidRPr="00FF5E69" w:rsidRDefault="00FE59B3" w:rsidP="0003780B">
            <w:pPr>
              <w:rPr>
                <w:rFonts w:ascii="Calibri" w:hAnsi="Calibri"/>
                <w:szCs w:val="24"/>
                <w:lang w:val="en-GB"/>
              </w:rPr>
            </w:pPr>
            <w:r w:rsidRPr="00FF5E69">
              <w:rPr>
                <w:rFonts w:ascii="Calibri" w:hAnsi="Calibri"/>
                <w:szCs w:val="24"/>
                <w:lang w:val="en-GB"/>
              </w:rPr>
              <w:t>Senior academic staff responsible for institutional leadership</w:t>
            </w:r>
          </w:p>
        </w:tc>
      </w:tr>
    </w:tbl>
    <w:p w:rsidR="00FE59B3" w:rsidRPr="00FF5E69" w:rsidRDefault="00FE59B3" w:rsidP="00FE59B3">
      <w:pPr>
        <w:rPr>
          <w:rFonts w:ascii="Calibri" w:hAnsi="Calibri"/>
          <w:szCs w:val="24"/>
          <w:lang w:val="en-GB"/>
        </w:rPr>
      </w:pPr>
    </w:p>
    <w:p w:rsidR="00FE59B3" w:rsidRPr="00FF5E69" w:rsidRDefault="00FE59B3" w:rsidP="00FE59B3">
      <w:pPr>
        <w:rPr>
          <w:rFonts w:ascii="Calibri" w:hAnsi="Calibri"/>
          <w:szCs w:val="24"/>
          <w:lang w:val="en-GB"/>
        </w:rPr>
      </w:pPr>
      <w:r w:rsidRPr="00FF5E69">
        <w:rPr>
          <w:rFonts w:ascii="Calibri" w:hAnsi="Calibri"/>
          <w:szCs w:val="24"/>
          <w:lang w:val="en-GB"/>
        </w:rPr>
        <w:t>A discussion will take place at the formal selection interview about which Descriptor an individual should achieve within their probationary year.  Therefore, it is important that applicants provide full information on the application form where they are in possession of a qualification in learning and teaching in HE and/or where they are already a Fellow of the Higher Education Academy.</w:t>
      </w:r>
    </w:p>
    <w:p w:rsidR="00FE59B3" w:rsidRPr="00FF5E69" w:rsidRDefault="00FE59B3" w:rsidP="00FE59B3">
      <w:pPr>
        <w:rPr>
          <w:rFonts w:ascii="Calibri" w:hAnsi="Calibri"/>
          <w:szCs w:val="24"/>
          <w:lang w:val="en-GB"/>
        </w:rPr>
      </w:pPr>
    </w:p>
    <w:p w:rsidR="00FE59B3" w:rsidRDefault="00FE59B3" w:rsidP="00FE59B3">
      <w:pPr>
        <w:rPr>
          <w:rFonts w:ascii="Calibri" w:hAnsi="Calibri"/>
          <w:szCs w:val="24"/>
          <w:lang w:val="en-GB"/>
        </w:rPr>
      </w:pPr>
      <w:r w:rsidRPr="00FF5E69">
        <w:rPr>
          <w:rFonts w:ascii="Calibri" w:hAnsi="Calibri"/>
          <w:szCs w:val="24"/>
          <w:lang w:val="en-GB"/>
        </w:rPr>
        <w:t>It is the University's policy to take up references for candidates called for interview and to ask successful candidates to submit documentary evidence of their qualifications on taking up their appointment.</w:t>
      </w:r>
    </w:p>
    <w:p w:rsidR="00FE59B3" w:rsidRPr="004452B3" w:rsidRDefault="00FE59B3" w:rsidP="00FE59B3">
      <w:pPr>
        <w:rPr>
          <w:rFonts w:ascii="Calibri" w:hAnsi="Calibri"/>
          <w:lang w:val="en-GB"/>
        </w:rPr>
      </w:pPr>
    </w:p>
    <w:p w:rsidR="00FE59B3" w:rsidRDefault="00FE59B3" w:rsidP="00FE59B3">
      <w:pPr>
        <w:rPr>
          <w:rFonts w:ascii="Calibri" w:hAnsi="Calibri"/>
          <w:lang w:val="en-GB"/>
        </w:rPr>
      </w:pPr>
      <w:r w:rsidRPr="009D4197">
        <w:rPr>
          <w:rFonts w:ascii="Calibri" w:hAnsi="Calibri"/>
          <w:lang w:val="en-GB"/>
        </w:rPr>
        <w:t xml:space="preserve">It is a condition of the appointment for the proper performance of the duties of the post that the appointee will take up residence at a location such that they are able to fulfil the full range of their contractual duties.  This residential requirement will be expected to be fulfilled within twelve months of taking up the appointment.  The University has a scheme of financial assistance towards the cost of relocation, </w:t>
      </w:r>
      <w:r>
        <w:rPr>
          <w:rFonts w:ascii="Calibri" w:hAnsi="Calibri"/>
          <w:lang w:val="en-GB"/>
        </w:rPr>
        <w:t>details of which can be found on the University website (</w:t>
      </w:r>
      <w:hyperlink r:id="rId8" w:history="1">
        <w:r w:rsidRPr="00196825">
          <w:rPr>
            <w:rStyle w:val="Hyperlink"/>
            <w:rFonts w:ascii="Calibri" w:hAnsi="Calibri"/>
            <w:lang w:val="en-GB"/>
          </w:rPr>
          <w:t>http://www.port.ac.uk/departments/services/humanresources/recruitmentandselection/informationforapplicants/removalandseparationguidelines</w:t>
        </w:r>
      </w:hyperlink>
      <w:r w:rsidRPr="009D4197">
        <w:rPr>
          <w:rFonts w:ascii="Calibri" w:hAnsi="Calibri"/>
          <w:lang w:val="en-GB"/>
        </w:rPr>
        <w:t>.</w:t>
      </w:r>
    </w:p>
    <w:p w:rsidR="00FE59B3" w:rsidRPr="009D4197" w:rsidRDefault="00FE59B3" w:rsidP="00FE59B3">
      <w:pPr>
        <w:rPr>
          <w:rFonts w:ascii="Calibri" w:hAnsi="Calibri"/>
          <w:lang w:val="en-GB"/>
        </w:rPr>
      </w:pPr>
    </w:p>
    <w:p w:rsidR="00FE59B3" w:rsidRDefault="00FE59B3" w:rsidP="00FE59B3">
      <w:pPr>
        <w:rPr>
          <w:rFonts w:ascii="Calibri" w:hAnsi="Calibri"/>
          <w:szCs w:val="24"/>
          <w:lang w:val="en-GB"/>
        </w:rPr>
      </w:pPr>
      <w:r w:rsidRPr="00FF5E69">
        <w:rPr>
          <w:rFonts w:ascii="Calibri" w:hAnsi="Calibri"/>
          <w:szCs w:val="24"/>
          <w:lang w:val="en-GB"/>
        </w:rPr>
        <w:t xml:space="preserve">If the position has a requirement for </w:t>
      </w:r>
      <w:r>
        <w:rPr>
          <w:rFonts w:ascii="Calibri" w:hAnsi="Calibri"/>
          <w:szCs w:val="24"/>
          <w:lang w:val="en-GB"/>
        </w:rPr>
        <w:t>Disclosure and Barring Service check (DBS)</w:t>
      </w:r>
      <w:r w:rsidRPr="00FF5E69">
        <w:rPr>
          <w:rFonts w:ascii="Calibri" w:hAnsi="Calibri"/>
          <w:szCs w:val="24"/>
          <w:lang w:val="en-GB"/>
        </w:rPr>
        <w:t xml:space="preserve">, this will be stated in the advert.  The </w:t>
      </w:r>
      <w:r>
        <w:rPr>
          <w:rFonts w:ascii="Calibri" w:hAnsi="Calibri"/>
          <w:szCs w:val="24"/>
          <w:lang w:val="en-GB"/>
        </w:rPr>
        <w:t>DBS</w:t>
      </w:r>
      <w:r w:rsidRPr="00FF5E69">
        <w:rPr>
          <w:rFonts w:ascii="Calibri" w:hAnsi="Calibri"/>
          <w:szCs w:val="24"/>
          <w:lang w:val="en-GB"/>
        </w:rPr>
        <w:t xml:space="preserve"> Application Form will be provided once the selection process has been completed.</w:t>
      </w:r>
    </w:p>
    <w:p w:rsidR="00FE59B3" w:rsidRDefault="00FE59B3" w:rsidP="00FE59B3">
      <w:pPr>
        <w:rPr>
          <w:rFonts w:ascii="Calibri" w:hAnsi="Calibri"/>
          <w:szCs w:val="24"/>
          <w:lang w:val="en-GB"/>
        </w:rPr>
      </w:pPr>
    </w:p>
    <w:p w:rsidR="00FE59B3" w:rsidRPr="00FF5E69" w:rsidRDefault="00FE59B3" w:rsidP="00FE59B3">
      <w:pPr>
        <w:rPr>
          <w:rFonts w:ascii="Calibri" w:hAnsi="Calibri"/>
          <w:szCs w:val="24"/>
          <w:lang w:val="en-GB"/>
        </w:rPr>
      </w:pPr>
      <w:r>
        <w:rPr>
          <w:rFonts w:ascii="Calibri" w:hAnsi="Calibri"/>
          <w:szCs w:val="24"/>
          <w:lang w:val="en-GB"/>
        </w:rPr>
        <w:t xml:space="preserve">To comply with UKVI legislation, non-EEA candidates are only eligible to apply for this post if it has been advertised for a total of 28 days. </w:t>
      </w:r>
    </w:p>
    <w:p w:rsidR="00FE59B3" w:rsidRDefault="00FE59B3" w:rsidP="00FE59B3">
      <w:pPr>
        <w:rPr>
          <w:rFonts w:ascii="Calibri" w:hAnsi="Calibri"/>
          <w:b/>
          <w:i/>
          <w:szCs w:val="24"/>
        </w:rPr>
      </w:pPr>
    </w:p>
    <w:p w:rsidR="00FE59B3" w:rsidRPr="00FF5E69" w:rsidRDefault="00FE59B3" w:rsidP="00FE59B3">
      <w:pPr>
        <w:rPr>
          <w:rFonts w:ascii="Calibri" w:hAnsi="Calibri"/>
          <w:szCs w:val="24"/>
          <w:lang w:val="en-GB"/>
        </w:rPr>
      </w:pPr>
      <w:r w:rsidRPr="00FF5E69">
        <w:rPr>
          <w:rFonts w:ascii="Calibri" w:hAnsi="Calibri"/>
          <w:szCs w:val="24"/>
          <w:lang w:val="en-GB"/>
        </w:rPr>
        <w:t xml:space="preserve">The appointee will be eligible to join the Teachers' Pension Scheme.  The scheme's provisions include a final salary based index-linked pension and a lump sum on retirement together with dependants’ benefits.  </w:t>
      </w:r>
    </w:p>
    <w:p w:rsidR="00FE59B3" w:rsidRPr="00FF5E69" w:rsidRDefault="00FE59B3" w:rsidP="00FE59B3">
      <w:pPr>
        <w:rPr>
          <w:rFonts w:ascii="Calibri" w:hAnsi="Calibri"/>
          <w:szCs w:val="24"/>
        </w:rPr>
      </w:pPr>
    </w:p>
    <w:p w:rsidR="00FE59B3" w:rsidRDefault="00FE59B3" w:rsidP="00FE59B3">
      <w:pPr>
        <w:rPr>
          <w:rFonts w:ascii="Calibri" w:hAnsi="Calibri"/>
          <w:szCs w:val="24"/>
        </w:rPr>
      </w:pPr>
      <w:r w:rsidRPr="00FF5E69">
        <w:rPr>
          <w:rFonts w:ascii="Calibri" w:hAnsi="Calibri"/>
          <w:szCs w:val="24"/>
          <w:lang w:val="en-GB"/>
        </w:rPr>
        <w:t xml:space="preserve">All applications must be submitted by Midnight (GMT) on the closing date published.  </w:t>
      </w:r>
      <w:r w:rsidRPr="00CB09F3">
        <w:rPr>
          <w:rFonts w:ascii="Calibri" w:hAnsi="Calibri"/>
          <w:szCs w:val="24"/>
        </w:rPr>
        <w:t xml:space="preserve"> </w:t>
      </w:r>
    </w:p>
    <w:p w:rsidR="00107C33" w:rsidRDefault="00107C33" w:rsidP="00FE59B3">
      <w:pPr>
        <w:rPr>
          <w:rFonts w:ascii="Calibri" w:hAnsi="Calibri"/>
          <w:szCs w:val="24"/>
        </w:rPr>
      </w:pPr>
    </w:p>
    <w:p w:rsidR="00107C33" w:rsidRDefault="00107C33" w:rsidP="00FE59B3">
      <w:pPr>
        <w:rPr>
          <w:rFonts w:ascii="Calibri" w:hAnsi="Calibri"/>
          <w:szCs w:val="24"/>
        </w:rPr>
      </w:pPr>
    </w:p>
    <w:p w:rsidR="00107C33" w:rsidRDefault="00107C33" w:rsidP="00FE59B3">
      <w:pPr>
        <w:rPr>
          <w:rFonts w:ascii="Calibri" w:hAnsi="Calibri"/>
          <w:szCs w:val="24"/>
        </w:rPr>
      </w:pPr>
    </w:p>
    <w:p w:rsidR="00107C33" w:rsidRDefault="00107C33" w:rsidP="00FE59B3">
      <w:pPr>
        <w:rPr>
          <w:rFonts w:ascii="Calibri" w:hAnsi="Calibri"/>
          <w:szCs w:val="24"/>
        </w:rPr>
      </w:pPr>
    </w:p>
    <w:p w:rsidR="00107C33" w:rsidRDefault="00107C33" w:rsidP="00FE59B3">
      <w:pPr>
        <w:rPr>
          <w:rFonts w:ascii="Calibri" w:hAnsi="Calibri"/>
          <w:szCs w:val="24"/>
        </w:rPr>
      </w:pPr>
    </w:p>
    <w:p w:rsidR="00107C33" w:rsidRDefault="00107C33" w:rsidP="00FE59B3">
      <w:pPr>
        <w:rPr>
          <w:rFonts w:ascii="Calibri" w:hAnsi="Calibri"/>
          <w:szCs w:val="24"/>
        </w:rPr>
      </w:pPr>
    </w:p>
    <w:p w:rsidR="00107C33" w:rsidRDefault="00107C33" w:rsidP="00FE59B3">
      <w:pPr>
        <w:rPr>
          <w:rFonts w:ascii="Calibri" w:hAnsi="Calibri"/>
          <w:szCs w:val="24"/>
        </w:rPr>
      </w:pPr>
    </w:p>
    <w:p w:rsidR="00107C33" w:rsidRDefault="00107C33" w:rsidP="00FE59B3">
      <w:pPr>
        <w:rPr>
          <w:rFonts w:ascii="Calibri" w:hAnsi="Calibri"/>
          <w:szCs w:val="24"/>
        </w:rPr>
      </w:pPr>
    </w:p>
    <w:p w:rsidR="00107C33" w:rsidRDefault="00107C33" w:rsidP="00FE59B3">
      <w:pPr>
        <w:rPr>
          <w:rFonts w:ascii="Calibri" w:hAnsi="Calibri"/>
          <w:szCs w:val="24"/>
        </w:rPr>
      </w:pPr>
    </w:p>
    <w:p w:rsidR="00107C33" w:rsidRDefault="00107C33" w:rsidP="00FE59B3">
      <w:pPr>
        <w:rPr>
          <w:rFonts w:ascii="Calibri" w:hAnsi="Calibri"/>
          <w:szCs w:val="24"/>
        </w:rPr>
      </w:pPr>
    </w:p>
    <w:p w:rsidR="00107C33" w:rsidRDefault="00107C33" w:rsidP="00FE59B3">
      <w:pPr>
        <w:rPr>
          <w:rFonts w:ascii="Calibri" w:hAnsi="Calibri"/>
          <w:szCs w:val="24"/>
        </w:rPr>
      </w:pPr>
    </w:p>
    <w:p w:rsidR="00107C33" w:rsidRDefault="00107C33" w:rsidP="00FE59B3">
      <w:pPr>
        <w:rPr>
          <w:rFonts w:ascii="Calibri" w:hAnsi="Calibri"/>
          <w:szCs w:val="24"/>
        </w:rPr>
      </w:pPr>
    </w:p>
    <w:p w:rsidR="00107C33" w:rsidRDefault="00107C33" w:rsidP="00FE59B3">
      <w:pPr>
        <w:rPr>
          <w:rFonts w:ascii="Calibri" w:hAnsi="Calibri"/>
          <w:szCs w:val="24"/>
        </w:rPr>
      </w:pPr>
    </w:p>
    <w:p w:rsidR="00107C33" w:rsidRDefault="00107C33" w:rsidP="00FE59B3">
      <w:pPr>
        <w:rPr>
          <w:rFonts w:ascii="Calibri" w:hAnsi="Calibri"/>
          <w:szCs w:val="24"/>
        </w:rPr>
      </w:pPr>
    </w:p>
    <w:p w:rsidR="00107C33" w:rsidRDefault="00107C33" w:rsidP="00FE59B3">
      <w:pPr>
        <w:rPr>
          <w:rFonts w:ascii="Calibri" w:hAnsi="Calibri"/>
          <w:szCs w:val="24"/>
        </w:rPr>
      </w:pPr>
    </w:p>
    <w:p w:rsidR="00107C33" w:rsidRDefault="00107C33" w:rsidP="00FE59B3">
      <w:pPr>
        <w:rPr>
          <w:rFonts w:ascii="Calibri" w:hAnsi="Calibri"/>
          <w:szCs w:val="24"/>
        </w:rPr>
      </w:pPr>
    </w:p>
    <w:p w:rsidR="00107C33" w:rsidRDefault="00107C33" w:rsidP="00FE59B3">
      <w:pPr>
        <w:rPr>
          <w:rFonts w:ascii="Calibri" w:hAnsi="Calibri"/>
          <w:szCs w:val="24"/>
        </w:rPr>
      </w:pPr>
    </w:p>
    <w:p w:rsidR="00107C33" w:rsidRDefault="00107C33" w:rsidP="00FE59B3">
      <w:pPr>
        <w:rPr>
          <w:rFonts w:ascii="Calibri" w:hAnsi="Calibri"/>
          <w:szCs w:val="24"/>
        </w:rPr>
      </w:pPr>
    </w:p>
    <w:p w:rsidR="00107C33" w:rsidRDefault="00107C33" w:rsidP="00FE59B3">
      <w:pPr>
        <w:rPr>
          <w:rFonts w:ascii="Calibri" w:hAnsi="Calibri"/>
          <w:szCs w:val="24"/>
        </w:rPr>
      </w:pPr>
    </w:p>
    <w:p w:rsidR="00107C33" w:rsidRDefault="00107C33" w:rsidP="00FE59B3">
      <w:pPr>
        <w:rPr>
          <w:rFonts w:ascii="Calibri" w:hAnsi="Calibri"/>
          <w:szCs w:val="24"/>
        </w:rPr>
      </w:pPr>
    </w:p>
    <w:p w:rsidR="00107C33" w:rsidRDefault="00107C33" w:rsidP="00FE59B3">
      <w:pPr>
        <w:rPr>
          <w:rFonts w:ascii="Calibri" w:hAnsi="Calibri"/>
          <w:szCs w:val="24"/>
        </w:rPr>
      </w:pPr>
    </w:p>
    <w:p w:rsidR="00107C33" w:rsidRDefault="00107C33" w:rsidP="00FE59B3">
      <w:pPr>
        <w:rPr>
          <w:rFonts w:ascii="Calibri" w:hAnsi="Calibri"/>
          <w:szCs w:val="24"/>
        </w:rPr>
      </w:pPr>
    </w:p>
    <w:p w:rsidR="00107C33" w:rsidRDefault="00107C33" w:rsidP="00FE59B3">
      <w:pPr>
        <w:rPr>
          <w:rFonts w:ascii="Calibri" w:hAnsi="Calibri"/>
          <w:szCs w:val="24"/>
        </w:rPr>
      </w:pPr>
    </w:p>
    <w:p w:rsidR="00107C33" w:rsidRDefault="00107C33" w:rsidP="00FE59B3">
      <w:pPr>
        <w:rPr>
          <w:rFonts w:ascii="Calibri" w:hAnsi="Calibri"/>
          <w:szCs w:val="24"/>
        </w:rPr>
      </w:pPr>
    </w:p>
    <w:p w:rsidR="00107C33" w:rsidRDefault="00107C33" w:rsidP="00FE59B3">
      <w:pPr>
        <w:rPr>
          <w:rFonts w:ascii="Calibri" w:hAnsi="Calibri"/>
          <w:szCs w:val="24"/>
        </w:rPr>
      </w:pPr>
    </w:p>
    <w:p w:rsidR="00107C33" w:rsidRDefault="00107C33" w:rsidP="00FE59B3">
      <w:pPr>
        <w:rPr>
          <w:rFonts w:ascii="Calibri" w:hAnsi="Calibri"/>
          <w:szCs w:val="24"/>
        </w:rPr>
      </w:pPr>
    </w:p>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UNIVERSITY OF PORTSMOUTH – RECRUITMENT PAPERWORK</w:t>
      </w:r>
    </w:p>
    <w:p w:rsidR="00107C33" w:rsidRPr="00107C33" w:rsidRDefault="00107C33" w:rsidP="00107C33">
      <w:pPr>
        <w:widowControl/>
        <w:numPr>
          <w:ilvl w:val="0"/>
          <w:numId w:val="2"/>
        </w:numPr>
        <w:spacing w:after="200" w:line="276" w:lineRule="auto"/>
        <w:contextualSpacing/>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JOB DESCRIPTION</w:t>
      </w:r>
    </w:p>
    <w:p w:rsidR="00107C33" w:rsidRPr="00107C33" w:rsidRDefault="00107C33" w:rsidP="00107C33">
      <w:pPr>
        <w:widowControl/>
        <w:rPr>
          <w:rFonts w:asciiTheme="minorHAnsi" w:eastAsiaTheme="minorHAnsi" w:hAnsiTheme="minorHAnsi" w:cstheme="minorBidi"/>
          <w:snapToGrid/>
          <w:sz w:val="22"/>
          <w:szCs w:val="22"/>
          <w:lang w:val="en-GB"/>
        </w:rPr>
      </w:pPr>
    </w:p>
    <w:tbl>
      <w:tblPr>
        <w:tblStyle w:val="TableGrid"/>
        <w:tblW w:w="0" w:type="auto"/>
        <w:tblLook w:val="04A0" w:firstRow="1" w:lastRow="0" w:firstColumn="1" w:lastColumn="0" w:noHBand="0" w:noVBand="1"/>
      </w:tblPr>
      <w:tblGrid>
        <w:gridCol w:w="3369"/>
        <w:gridCol w:w="5873"/>
      </w:tblGrid>
      <w:tr w:rsidR="00107C33" w:rsidRPr="00107C33" w:rsidTr="0003780B">
        <w:tc>
          <w:tcPr>
            <w:tcW w:w="3369"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Job Title:</w:t>
            </w:r>
          </w:p>
          <w:p w:rsidR="00107C33" w:rsidRPr="00107C33" w:rsidRDefault="00107C33" w:rsidP="00107C33">
            <w:pPr>
              <w:widowControl/>
              <w:rPr>
                <w:rFonts w:asciiTheme="minorHAnsi" w:eastAsiaTheme="minorHAnsi" w:hAnsiTheme="minorHAnsi" w:cstheme="minorBidi"/>
                <w:b/>
                <w:snapToGrid/>
                <w:sz w:val="22"/>
                <w:szCs w:val="22"/>
                <w:lang w:val="en-GB"/>
              </w:rPr>
            </w:pPr>
          </w:p>
        </w:tc>
        <w:tc>
          <w:tcPr>
            <w:tcW w:w="587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Senior Lecturer in Journalism </w:t>
            </w:r>
          </w:p>
        </w:tc>
      </w:tr>
      <w:tr w:rsidR="00107C33" w:rsidRPr="00107C33" w:rsidTr="0003780B">
        <w:tc>
          <w:tcPr>
            <w:tcW w:w="3369"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Faculty/Centre:</w:t>
            </w:r>
          </w:p>
          <w:p w:rsidR="00107C33" w:rsidRPr="00107C33" w:rsidRDefault="00107C33" w:rsidP="00107C33">
            <w:pPr>
              <w:widowControl/>
              <w:rPr>
                <w:rFonts w:asciiTheme="minorHAnsi" w:eastAsiaTheme="minorHAnsi" w:hAnsiTheme="minorHAnsi" w:cstheme="minorBidi"/>
                <w:b/>
                <w:snapToGrid/>
                <w:sz w:val="22"/>
                <w:szCs w:val="22"/>
                <w:lang w:val="en-GB"/>
              </w:rPr>
            </w:pPr>
          </w:p>
        </w:tc>
        <w:tc>
          <w:tcPr>
            <w:tcW w:w="587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Humanities and Social Sciences</w:t>
            </w:r>
          </w:p>
        </w:tc>
      </w:tr>
      <w:tr w:rsidR="00107C33" w:rsidRPr="00107C33" w:rsidTr="0003780B">
        <w:tc>
          <w:tcPr>
            <w:tcW w:w="3369"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Department/Service:</w:t>
            </w:r>
          </w:p>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Location:</w:t>
            </w:r>
          </w:p>
        </w:tc>
        <w:tc>
          <w:tcPr>
            <w:tcW w:w="587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Social, Historical and Literary Studies</w:t>
            </w:r>
          </w:p>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Milldam  </w:t>
            </w:r>
          </w:p>
        </w:tc>
      </w:tr>
      <w:tr w:rsidR="00107C33" w:rsidRPr="00107C33" w:rsidTr="0003780B">
        <w:tc>
          <w:tcPr>
            <w:tcW w:w="3369"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Position Reference No:</w:t>
            </w:r>
          </w:p>
          <w:p w:rsidR="00107C33" w:rsidRPr="00107C33" w:rsidRDefault="00107C33" w:rsidP="00107C33">
            <w:pPr>
              <w:widowControl/>
              <w:rPr>
                <w:rFonts w:asciiTheme="minorHAnsi" w:eastAsiaTheme="minorHAnsi" w:hAnsiTheme="minorHAnsi" w:cstheme="minorBidi"/>
                <w:b/>
                <w:snapToGrid/>
                <w:sz w:val="22"/>
                <w:szCs w:val="22"/>
                <w:lang w:val="en-GB"/>
              </w:rPr>
            </w:pPr>
          </w:p>
        </w:tc>
        <w:tc>
          <w:tcPr>
            <w:tcW w:w="587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10013142</w:t>
            </w:r>
          </w:p>
        </w:tc>
      </w:tr>
      <w:tr w:rsidR="00107C33" w:rsidRPr="00107C33" w:rsidTr="0003780B">
        <w:tc>
          <w:tcPr>
            <w:tcW w:w="3369"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Cost Centre:</w:t>
            </w:r>
          </w:p>
          <w:p w:rsidR="00107C33" w:rsidRPr="00107C33" w:rsidRDefault="00107C33" w:rsidP="00107C33">
            <w:pPr>
              <w:widowControl/>
              <w:rPr>
                <w:rFonts w:asciiTheme="minorHAnsi" w:eastAsiaTheme="minorHAnsi" w:hAnsiTheme="minorHAnsi" w:cstheme="minorBidi"/>
                <w:b/>
                <w:snapToGrid/>
                <w:sz w:val="22"/>
                <w:szCs w:val="22"/>
                <w:lang w:val="en-GB"/>
              </w:rPr>
            </w:pPr>
          </w:p>
        </w:tc>
        <w:tc>
          <w:tcPr>
            <w:tcW w:w="587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43016</w:t>
            </w:r>
          </w:p>
        </w:tc>
      </w:tr>
      <w:tr w:rsidR="00107C33" w:rsidRPr="00107C33" w:rsidTr="0003780B">
        <w:tc>
          <w:tcPr>
            <w:tcW w:w="3369"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Responsible to:</w:t>
            </w:r>
          </w:p>
          <w:p w:rsidR="00107C33" w:rsidRPr="00107C33" w:rsidRDefault="00107C33" w:rsidP="00107C33">
            <w:pPr>
              <w:widowControl/>
              <w:rPr>
                <w:rFonts w:asciiTheme="minorHAnsi" w:eastAsiaTheme="minorHAnsi" w:hAnsiTheme="minorHAnsi" w:cstheme="minorBidi"/>
                <w:b/>
                <w:snapToGrid/>
                <w:sz w:val="22"/>
                <w:szCs w:val="22"/>
                <w:lang w:val="en-GB"/>
              </w:rPr>
            </w:pPr>
          </w:p>
        </w:tc>
        <w:tc>
          <w:tcPr>
            <w:tcW w:w="587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Head of School </w:t>
            </w:r>
          </w:p>
        </w:tc>
      </w:tr>
      <w:tr w:rsidR="00107C33" w:rsidRPr="00107C33" w:rsidTr="0003780B">
        <w:tc>
          <w:tcPr>
            <w:tcW w:w="3369"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Responsible for:</w:t>
            </w:r>
          </w:p>
          <w:p w:rsidR="00107C33" w:rsidRPr="00107C33" w:rsidRDefault="00107C33" w:rsidP="00107C33">
            <w:pPr>
              <w:widowControl/>
              <w:rPr>
                <w:rFonts w:asciiTheme="minorHAnsi" w:eastAsiaTheme="minorHAnsi" w:hAnsiTheme="minorHAnsi" w:cstheme="minorBidi"/>
                <w:b/>
                <w:snapToGrid/>
                <w:sz w:val="22"/>
                <w:szCs w:val="22"/>
                <w:lang w:val="en-GB"/>
              </w:rPr>
            </w:pPr>
          </w:p>
        </w:tc>
        <w:tc>
          <w:tcPr>
            <w:tcW w:w="587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N/A</w:t>
            </w:r>
          </w:p>
        </w:tc>
      </w:tr>
      <w:tr w:rsidR="00107C33" w:rsidRPr="00107C33" w:rsidTr="0003780B">
        <w:tc>
          <w:tcPr>
            <w:tcW w:w="3369"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Effective date of job description:</w:t>
            </w:r>
          </w:p>
        </w:tc>
        <w:tc>
          <w:tcPr>
            <w:tcW w:w="587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October  2014  </w:t>
            </w:r>
          </w:p>
        </w:tc>
      </w:tr>
    </w:tbl>
    <w:p w:rsidR="00107C33" w:rsidRPr="00107C33" w:rsidRDefault="00107C33" w:rsidP="00107C33">
      <w:pPr>
        <w:widowControl/>
        <w:rPr>
          <w:rFonts w:asciiTheme="minorHAnsi" w:eastAsiaTheme="minorHAnsi" w:hAnsiTheme="minorHAnsi" w:cstheme="minorBidi"/>
          <w:snapToGrid/>
          <w:sz w:val="22"/>
          <w:szCs w:val="22"/>
          <w:lang w:val="en-GB"/>
        </w:rPr>
      </w:pPr>
    </w:p>
    <w:tbl>
      <w:tblPr>
        <w:tblStyle w:val="TableGrid"/>
        <w:tblW w:w="0" w:type="auto"/>
        <w:tblLook w:val="04A0" w:firstRow="1" w:lastRow="0" w:firstColumn="1" w:lastColumn="0" w:noHBand="0" w:noVBand="1"/>
      </w:tblPr>
      <w:tblGrid>
        <w:gridCol w:w="9242"/>
      </w:tblGrid>
      <w:tr w:rsidR="00107C33" w:rsidRPr="00107C33" w:rsidTr="0003780B">
        <w:tc>
          <w:tcPr>
            <w:tcW w:w="9242"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Purpose of Job:</w:t>
            </w:r>
          </w:p>
        </w:tc>
      </w:tr>
      <w:tr w:rsidR="00107C33" w:rsidRPr="00107C33" w:rsidTr="0003780B">
        <w:tc>
          <w:tcPr>
            <w:tcW w:w="9242" w:type="dxa"/>
          </w:tcPr>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To provide practical and academic input across the Journalism course to enhance students’ professional journalistic and academic skills.  He/she will also contribute to the planning of new curriculum developments and to the School’s research, knowledge transfer and income generation activities.  </w:t>
            </w:r>
          </w:p>
        </w:tc>
      </w:tr>
      <w:tr w:rsidR="00107C33" w:rsidRPr="00107C33" w:rsidTr="0003780B">
        <w:tc>
          <w:tcPr>
            <w:tcW w:w="9242"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Key Responsibilities:</w:t>
            </w:r>
          </w:p>
        </w:tc>
      </w:tr>
      <w:tr w:rsidR="00107C33" w:rsidRPr="00107C33" w:rsidTr="0003780B">
        <w:tc>
          <w:tcPr>
            <w:tcW w:w="9242" w:type="dxa"/>
          </w:tcPr>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The appointee will:</w:t>
            </w: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p>
          <w:p w:rsidR="00107C33" w:rsidRPr="00107C33" w:rsidRDefault="00107C33" w:rsidP="00107C33">
            <w:pPr>
              <w:widowControl/>
              <w:numPr>
                <w:ilvl w:val="0"/>
                <w:numId w:val="3"/>
              </w:numPr>
              <w:tabs>
                <w:tab w:val="left" w:pos="0"/>
              </w:tabs>
              <w:contextualSpacing/>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Coordinate and deliver existing undergraduate units in Journalism including Feature Writing </w:t>
            </w:r>
          </w:p>
          <w:p w:rsidR="00107C33" w:rsidRPr="00107C33" w:rsidRDefault="00107C33" w:rsidP="00107C33">
            <w:pPr>
              <w:widowControl/>
              <w:tabs>
                <w:tab w:val="left" w:pos="0"/>
              </w:tabs>
              <w:ind w:left="675"/>
              <w:contextualSpacing/>
              <w:rPr>
                <w:rFonts w:asciiTheme="minorHAnsi" w:eastAsiaTheme="minorHAnsi" w:hAnsiTheme="minorHAnsi" w:cstheme="minorBidi"/>
                <w:snapToGrid/>
                <w:sz w:val="22"/>
                <w:szCs w:val="22"/>
                <w:lang w:val="en-GB"/>
              </w:rPr>
            </w:pPr>
            <w:proofErr w:type="gramStart"/>
            <w:r w:rsidRPr="00107C33">
              <w:rPr>
                <w:rFonts w:asciiTheme="minorHAnsi" w:eastAsiaTheme="minorHAnsi" w:hAnsiTheme="minorHAnsi" w:cstheme="minorBidi"/>
                <w:snapToGrid/>
                <w:sz w:val="22"/>
                <w:szCs w:val="22"/>
                <w:lang w:val="en-GB"/>
              </w:rPr>
              <w:t>and</w:t>
            </w:r>
            <w:proofErr w:type="gramEnd"/>
            <w:r w:rsidRPr="00107C33">
              <w:rPr>
                <w:rFonts w:asciiTheme="minorHAnsi" w:eastAsiaTheme="minorHAnsi" w:hAnsiTheme="minorHAnsi" w:cstheme="minorBidi"/>
                <w:snapToGrid/>
                <w:sz w:val="22"/>
                <w:szCs w:val="22"/>
                <w:lang w:val="en-GB"/>
              </w:rPr>
              <w:t xml:space="preserve"> Press &amp; Public Relations.</w:t>
            </w: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       b)   Coordinate and contribute to the delivery of Public Relations units across the Faculty of </w:t>
            </w: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              Humanities and Social Sciences. </w:t>
            </w: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       c)   Contribute to a range of other practical and theoretical undergraduate Journalism units as </w:t>
            </w: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              appropriate and contribute to the process of preparing students for their final year major </w:t>
            </w: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              </w:t>
            </w:r>
            <w:proofErr w:type="gramStart"/>
            <w:r w:rsidRPr="00107C33">
              <w:rPr>
                <w:rFonts w:asciiTheme="minorHAnsi" w:eastAsiaTheme="minorHAnsi" w:hAnsiTheme="minorHAnsi" w:cstheme="minorBidi"/>
                <w:snapToGrid/>
                <w:sz w:val="22"/>
                <w:szCs w:val="22"/>
                <w:lang w:val="en-GB"/>
              </w:rPr>
              <w:t>dissertations</w:t>
            </w:r>
            <w:proofErr w:type="gramEnd"/>
            <w:r w:rsidRPr="00107C33">
              <w:rPr>
                <w:rFonts w:asciiTheme="minorHAnsi" w:eastAsiaTheme="minorHAnsi" w:hAnsiTheme="minorHAnsi" w:cstheme="minorBidi"/>
                <w:snapToGrid/>
                <w:sz w:val="22"/>
                <w:szCs w:val="22"/>
                <w:lang w:val="en-GB"/>
              </w:rPr>
              <w:t xml:space="preserve"> and projects. </w:t>
            </w: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       d)    Develop new specialist units at levels 5 and 6 and assist in curriculum development of </w:t>
            </w: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              Undergraduate and Postgraduate programmes to ensure coverage of the key themes and </w:t>
            </w: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              </w:t>
            </w:r>
            <w:proofErr w:type="gramStart"/>
            <w:r w:rsidRPr="00107C33">
              <w:rPr>
                <w:rFonts w:asciiTheme="minorHAnsi" w:eastAsiaTheme="minorHAnsi" w:hAnsiTheme="minorHAnsi" w:cstheme="minorBidi"/>
                <w:snapToGrid/>
                <w:sz w:val="22"/>
                <w:szCs w:val="22"/>
                <w:lang w:val="en-GB"/>
              </w:rPr>
              <w:t>debates</w:t>
            </w:r>
            <w:proofErr w:type="gramEnd"/>
            <w:r w:rsidRPr="00107C33">
              <w:rPr>
                <w:rFonts w:asciiTheme="minorHAnsi" w:eastAsiaTheme="minorHAnsi" w:hAnsiTheme="minorHAnsi" w:cstheme="minorBidi"/>
                <w:snapToGrid/>
                <w:sz w:val="22"/>
                <w:szCs w:val="22"/>
                <w:lang w:val="en-GB"/>
              </w:rPr>
              <w:t xml:space="preserve"> in contemporary journalism.</w:t>
            </w: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       e)   Contribute to the delivery and administration of relevant NCTJ examinations as necessary.</w:t>
            </w: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       f)    Supervise level 6 undergraduate projects/dissertations in their specialist and related subject.</w:t>
            </w: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       g)     Be responsible for providing academic and tutorial support including personal   </w:t>
            </w: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               </w:t>
            </w:r>
            <w:proofErr w:type="gramStart"/>
            <w:r w:rsidRPr="00107C33">
              <w:rPr>
                <w:rFonts w:asciiTheme="minorHAnsi" w:eastAsiaTheme="minorHAnsi" w:hAnsiTheme="minorHAnsi" w:cstheme="minorBidi"/>
                <w:snapToGrid/>
                <w:sz w:val="22"/>
                <w:szCs w:val="22"/>
                <w:lang w:val="en-GB"/>
              </w:rPr>
              <w:t>tutorials</w:t>
            </w:r>
            <w:proofErr w:type="gramEnd"/>
            <w:r w:rsidRPr="00107C33">
              <w:rPr>
                <w:rFonts w:asciiTheme="minorHAnsi" w:eastAsiaTheme="minorHAnsi" w:hAnsiTheme="minorHAnsi" w:cstheme="minorBidi"/>
                <w:snapToGrid/>
                <w:sz w:val="22"/>
                <w:szCs w:val="22"/>
                <w:lang w:val="en-GB"/>
              </w:rPr>
              <w:t>.</w:t>
            </w: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       h)   Undertake administrative responsibilities appropriate to the Senior Lecturer scale including</w:t>
            </w: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               </w:t>
            </w:r>
            <w:proofErr w:type="gramStart"/>
            <w:r w:rsidRPr="00107C33">
              <w:rPr>
                <w:rFonts w:asciiTheme="minorHAnsi" w:eastAsiaTheme="minorHAnsi" w:hAnsiTheme="minorHAnsi" w:cstheme="minorBidi"/>
                <w:snapToGrid/>
                <w:sz w:val="22"/>
                <w:szCs w:val="22"/>
                <w:lang w:val="en-GB"/>
              </w:rPr>
              <w:t>the</w:t>
            </w:r>
            <w:proofErr w:type="gramEnd"/>
            <w:r w:rsidRPr="00107C33">
              <w:rPr>
                <w:rFonts w:asciiTheme="minorHAnsi" w:eastAsiaTheme="minorHAnsi" w:hAnsiTheme="minorHAnsi" w:cstheme="minorBidi"/>
                <w:snapToGrid/>
                <w:sz w:val="22"/>
                <w:szCs w:val="22"/>
                <w:lang w:val="en-GB"/>
              </w:rPr>
              <w:t xml:space="preserve"> role of year tutor.      </w:t>
            </w: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       </w:t>
            </w:r>
            <w:proofErr w:type="spellStart"/>
            <w:r w:rsidRPr="00107C33">
              <w:rPr>
                <w:rFonts w:asciiTheme="minorHAnsi" w:eastAsiaTheme="minorHAnsi" w:hAnsiTheme="minorHAnsi" w:cstheme="minorBidi"/>
                <w:snapToGrid/>
                <w:sz w:val="22"/>
                <w:szCs w:val="22"/>
                <w:lang w:val="en-GB"/>
              </w:rPr>
              <w:t>i</w:t>
            </w:r>
            <w:proofErr w:type="spellEnd"/>
            <w:r w:rsidRPr="00107C33">
              <w:rPr>
                <w:rFonts w:asciiTheme="minorHAnsi" w:eastAsiaTheme="minorHAnsi" w:hAnsiTheme="minorHAnsi" w:cstheme="minorBidi"/>
                <w:snapToGrid/>
                <w:sz w:val="22"/>
                <w:szCs w:val="22"/>
                <w:lang w:val="en-GB"/>
              </w:rPr>
              <w:t xml:space="preserve">)     Contribute to the School’s research profile, knowledge transfer and income generation. </w:t>
            </w: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   </w:t>
            </w: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       J)    Undertake such other duties as may reasonably be required by the Head of School   </w:t>
            </w: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p>
          <w:p w:rsidR="00107C33" w:rsidRDefault="00107C33" w:rsidP="00107C33">
            <w:pPr>
              <w:widowControl/>
              <w:tabs>
                <w:tab w:val="left" w:pos="0"/>
              </w:tabs>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        K)    Undertake if required the University’s Postgraduate Certificate in Education (HE).</w:t>
            </w:r>
          </w:p>
          <w:p w:rsidR="005A0557" w:rsidRPr="00107C33" w:rsidRDefault="005A0557" w:rsidP="00107C33">
            <w:pPr>
              <w:widowControl/>
              <w:tabs>
                <w:tab w:val="left" w:pos="0"/>
              </w:tabs>
              <w:rPr>
                <w:rFonts w:asciiTheme="minorHAnsi" w:eastAsiaTheme="minorHAnsi" w:hAnsiTheme="minorHAnsi" w:cstheme="minorBidi"/>
                <w:snapToGrid/>
                <w:sz w:val="22"/>
                <w:szCs w:val="22"/>
                <w:lang w:val="en-GB"/>
              </w:rPr>
            </w:pP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p>
          <w:p w:rsidR="00107C33" w:rsidRPr="00107C33" w:rsidRDefault="00107C33" w:rsidP="00107C33">
            <w:pPr>
              <w:widowControl/>
              <w:tabs>
                <w:tab w:val="left" w:pos="0"/>
              </w:tabs>
              <w:rPr>
                <w:rFonts w:asciiTheme="minorHAnsi" w:eastAsiaTheme="minorHAnsi" w:hAnsiTheme="minorHAnsi" w:cstheme="minorBidi"/>
                <w:i/>
                <w:snapToGrid/>
                <w:sz w:val="22"/>
                <w:szCs w:val="22"/>
                <w:lang w:val="en-GB"/>
              </w:rPr>
            </w:pPr>
            <w:r w:rsidRPr="00107C33">
              <w:rPr>
                <w:rFonts w:asciiTheme="minorHAnsi" w:eastAsiaTheme="minorHAnsi" w:hAnsiTheme="minorHAnsi" w:cstheme="minorBidi"/>
                <w:i/>
                <w:snapToGrid/>
                <w:sz w:val="22"/>
                <w:szCs w:val="22"/>
                <w:lang w:val="en-GB"/>
              </w:rPr>
              <w:lastRenderedPageBreak/>
              <w:t>Any other reasonable duties that are required by the Head of School.</w:t>
            </w: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p>
          <w:p w:rsidR="00107C33" w:rsidRPr="00107C33" w:rsidRDefault="00107C33" w:rsidP="00107C33">
            <w:pPr>
              <w:widowControl/>
              <w:tabs>
                <w:tab w:val="left" w:pos="0"/>
              </w:tabs>
              <w:rPr>
                <w:rFonts w:asciiTheme="minorHAnsi" w:eastAsiaTheme="minorHAnsi" w:hAnsiTheme="minorHAnsi" w:cstheme="minorBidi"/>
                <w:snapToGrid/>
                <w:sz w:val="22"/>
                <w:szCs w:val="22"/>
                <w:lang w:val="en-GB"/>
              </w:rPr>
            </w:pPr>
          </w:p>
        </w:tc>
      </w:tr>
      <w:tr w:rsidR="00107C33" w:rsidRPr="00107C33" w:rsidTr="0003780B">
        <w:tc>
          <w:tcPr>
            <w:tcW w:w="9242"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lastRenderedPageBreak/>
              <w:t>Working Relationships (key individuals the job holder would be working with):</w:t>
            </w:r>
          </w:p>
        </w:tc>
      </w:tr>
      <w:tr w:rsidR="00107C33" w:rsidRPr="00107C33" w:rsidTr="0003780B">
        <w:tc>
          <w:tcPr>
            <w:tcW w:w="9242"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Course Leader</w:t>
            </w:r>
          </w:p>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Subject Group Leader</w:t>
            </w:r>
          </w:p>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Course team</w:t>
            </w:r>
          </w:p>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Head of Department</w:t>
            </w:r>
          </w:p>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Associate Dean Students</w:t>
            </w:r>
          </w:p>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Associate Dean Research</w:t>
            </w:r>
          </w:p>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Associate Dean Academic </w:t>
            </w:r>
          </w:p>
        </w:tc>
      </w:tr>
    </w:tbl>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Cs w:val="24"/>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numPr>
          <w:ilvl w:val="0"/>
          <w:numId w:val="2"/>
        </w:numPr>
        <w:spacing w:after="200" w:line="276" w:lineRule="auto"/>
        <w:contextualSpacing/>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PERSON SPECIFICATION</w:t>
      </w:r>
    </w:p>
    <w:tbl>
      <w:tblPr>
        <w:tblStyle w:val="TableGrid"/>
        <w:tblW w:w="0" w:type="auto"/>
        <w:tblLook w:val="04A0" w:firstRow="1" w:lastRow="0" w:firstColumn="1" w:lastColumn="0" w:noHBand="0" w:noVBand="1"/>
      </w:tblPr>
      <w:tblGrid>
        <w:gridCol w:w="770"/>
        <w:gridCol w:w="5417"/>
        <w:gridCol w:w="972"/>
        <w:gridCol w:w="2083"/>
      </w:tblGrid>
      <w:tr w:rsidR="00107C33" w:rsidRPr="00107C33" w:rsidTr="0003780B">
        <w:tc>
          <w:tcPr>
            <w:tcW w:w="770"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No</w:t>
            </w:r>
          </w:p>
        </w:tc>
        <w:tc>
          <w:tcPr>
            <w:tcW w:w="5417"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Attributes</w:t>
            </w:r>
          </w:p>
        </w:tc>
        <w:tc>
          <w:tcPr>
            <w:tcW w:w="972"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Rating</w:t>
            </w:r>
          </w:p>
        </w:tc>
        <w:tc>
          <w:tcPr>
            <w:tcW w:w="2083"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Source</w:t>
            </w:r>
          </w:p>
        </w:tc>
      </w:tr>
      <w:tr w:rsidR="00107C33" w:rsidRPr="00107C33" w:rsidTr="0003780B">
        <w:tc>
          <w:tcPr>
            <w:tcW w:w="770"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1.</w:t>
            </w:r>
          </w:p>
        </w:tc>
        <w:tc>
          <w:tcPr>
            <w:tcW w:w="5417"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Specific Knowledge &amp; Experience</w:t>
            </w:r>
          </w:p>
        </w:tc>
        <w:tc>
          <w:tcPr>
            <w:tcW w:w="972" w:type="dxa"/>
          </w:tcPr>
          <w:p w:rsidR="00107C33" w:rsidRPr="00107C33" w:rsidRDefault="00107C33" w:rsidP="00107C33">
            <w:pPr>
              <w:widowControl/>
              <w:rPr>
                <w:rFonts w:asciiTheme="minorHAnsi" w:eastAsiaTheme="minorHAnsi" w:hAnsiTheme="minorHAnsi" w:cstheme="minorBidi"/>
                <w:snapToGrid/>
                <w:sz w:val="22"/>
                <w:szCs w:val="22"/>
                <w:lang w:val="en-GB"/>
              </w:rPr>
            </w:pPr>
          </w:p>
        </w:tc>
        <w:tc>
          <w:tcPr>
            <w:tcW w:w="2083" w:type="dxa"/>
          </w:tcPr>
          <w:p w:rsidR="00107C33" w:rsidRPr="00107C33" w:rsidRDefault="00107C33" w:rsidP="00107C33">
            <w:pPr>
              <w:widowControl/>
              <w:rPr>
                <w:rFonts w:asciiTheme="minorHAnsi" w:eastAsiaTheme="minorHAnsi" w:hAnsiTheme="minorHAnsi" w:cstheme="minorBidi"/>
                <w:snapToGrid/>
                <w:sz w:val="22"/>
                <w:szCs w:val="22"/>
                <w:lang w:val="en-GB"/>
              </w:rPr>
            </w:pPr>
          </w:p>
        </w:tc>
      </w:tr>
      <w:tr w:rsidR="00107C33" w:rsidRPr="00107C33" w:rsidTr="0003780B">
        <w:tc>
          <w:tcPr>
            <w:tcW w:w="770" w:type="dxa"/>
          </w:tcPr>
          <w:p w:rsidR="00107C33" w:rsidRPr="00107C33" w:rsidRDefault="00107C33" w:rsidP="00107C33">
            <w:pPr>
              <w:widowControl/>
              <w:rPr>
                <w:rFonts w:asciiTheme="minorHAnsi" w:eastAsiaTheme="minorHAnsi" w:hAnsiTheme="minorHAnsi" w:cstheme="minorBidi"/>
                <w:snapToGrid/>
                <w:sz w:val="22"/>
                <w:szCs w:val="22"/>
                <w:lang w:val="en-GB"/>
              </w:rPr>
            </w:pPr>
          </w:p>
        </w:tc>
        <w:tc>
          <w:tcPr>
            <w:tcW w:w="5417" w:type="dxa"/>
          </w:tcPr>
          <w:p w:rsidR="00107C33" w:rsidRPr="00107C33" w:rsidRDefault="00107C33" w:rsidP="00107C33">
            <w:pPr>
              <w:widowControl/>
              <w:tabs>
                <w:tab w:val="left" w:pos="-1440"/>
              </w:tabs>
              <w:spacing w:after="58"/>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Knowledge and understanding of journalism and media theory.  </w:t>
            </w:r>
          </w:p>
        </w:tc>
        <w:tc>
          <w:tcPr>
            <w:tcW w:w="972"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E</w:t>
            </w:r>
          </w:p>
        </w:tc>
        <w:tc>
          <w:tcPr>
            <w:tcW w:w="208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AF,S,P</w:t>
            </w:r>
          </w:p>
        </w:tc>
      </w:tr>
      <w:tr w:rsidR="00107C33" w:rsidRPr="00107C33" w:rsidTr="0003780B">
        <w:tc>
          <w:tcPr>
            <w:tcW w:w="770" w:type="dxa"/>
          </w:tcPr>
          <w:p w:rsidR="00107C33" w:rsidRPr="00107C33" w:rsidRDefault="00107C33" w:rsidP="00107C33">
            <w:pPr>
              <w:widowControl/>
              <w:rPr>
                <w:rFonts w:asciiTheme="minorHAnsi" w:eastAsiaTheme="minorHAnsi" w:hAnsiTheme="minorHAnsi" w:cstheme="minorBidi"/>
                <w:snapToGrid/>
                <w:sz w:val="22"/>
                <w:szCs w:val="22"/>
                <w:lang w:val="en-GB"/>
              </w:rPr>
            </w:pPr>
          </w:p>
        </w:tc>
        <w:tc>
          <w:tcPr>
            <w:tcW w:w="5417"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bCs/>
                <w:snapToGrid/>
                <w:sz w:val="22"/>
                <w:szCs w:val="22"/>
                <w:lang w:val="en-GB"/>
              </w:rPr>
              <w:t xml:space="preserve">Some understanding and knowledge of the use of E-Learning or a willingness to undertake training  </w:t>
            </w:r>
          </w:p>
        </w:tc>
        <w:tc>
          <w:tcPr>
            <w:tcW w:w="972"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E</w:t>
            </w:r>
          </w:p>
        </w:tc>
        <w:tc>
          <w:tcPr>
            <w:tcW w:w="208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AF,S,P</w:t>
            </w:r>
          </w:p>
        </w:tc>
      </w:tr>
      <w:tr w:rsidR="00107C33" w:rsidRPr="00107C33" w:rsidTr="0003780B">
        <w:tc>
          <w:tcPr>
            <w:tcW w:w="770" w:type="dxa"/>
          </w:tcPr>
          <w:p w:rsidR="00107C33" w:rsidRPr="00107C33" w:rsidRDefault="00107C33" w:rsidP="00107C33">
            <w:pPr>
              <w:widowControl/>
              <w:rPr>
                <w:rFonts w:asciiTheme="minorHAnsi" w:eastAsiaTheme="minorHAnsi" w:hAnsiTheme="minorHAnsi" w:cstheme="minorBidi"/>
                <w:snapToGrid/>
                <w:sz w:val="22"/>
                <w:szCs w:val="22"/>
                <w:lang w:val="en-GB"/>
              </w:rPr>
            </w:pPr>
          </w:p>
        </w:tc>
        <w:tc>
          <w:tcPr>
            <w:tcW w:w="5417"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Relevant professional experience in Journalism, including features/lifestyle journalism and Public Relations.</w:t>
            </w:r>
          </w:p>
          <w:p w:rsidR="00107C33" w:rsidRPr="00107C33" w:rsidRDefault="00107C33" w:rsidP="00107C33">
            <w:pPr>
              <w:widowControl/>
              <w:rPr>
                <w:rFonts w:asciiTheme="minorHAnsi" w:eastAsiaTheme="minorHAnsi" w:hAnsiTheme="minorHAnsi" w:cstheme="minorBidi"/>
                <w:snapToGrid/>
                <w:sz w:val="22"/>
                <w:szCs w:val="22"/>
                <w:lang w:val="en-GB"/>
              </w:rPr>
            </w:pPr>
          </w:p>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Experience of digital journalism, sports reporting and video journalism</w:t>
            </w:r>
          </w:p>
        </w:tc>
        <w:tc>
          <w:tcPr>
            <w:tcW w:w="972"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E</w:t>
            </w:r>
          </w:p>
          <w:p w:rsidR="00107C33" w:rsidRPr="00107C33" w:rsidRDefault="00107C33" w:rsidP="00107C33">
            <w:pPr>
              <w:widowControl/>
              <w:rPr>
                <w:rFonts w:asciiTheme="minorHAnsi" w:eastAsiaTheme="minorHAnsi" w:hAnsiTheme="minorHAnsi" w:cstheme="minorBidi"/>
                <w:snapToGrid/>
                <w:sz w:val="22"/>
                <w:szCs w:val="22"/>
                <w:lang w:val="en-GB"/>
              </w:rPr>
            </w:pPr>
          </w:p>
          <w:p w:rsidR="00107C33" w:rsidRPr="00107C33" w:rsidRDefault="00107C33" w:rsidP="00107C33">
            <w:pPr>
              <w:widowControl/>
              <w:rPr>
                <w:rFonts w:asciiTheme="minorHAnsi" w:eastAsiaTheme="minorHAnsi" w:hAnsiTheme="minorHAnsi" w:cstheme="minorBidi"/>
                <w:snapToGrid/>
                <w:sz w:val="22"/>
                <w:szCs w:val="22"/>
                <w:lang w:val="en-GB"/>
              </w:rPr>
            </w:pPr>
          </w:p>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D</w:t>
            </w:r>
          </w:p>
        </w:tc>
        <w:tc>
          <w:tcPr>
            <w:tcW w:w="208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AF,S</w:t>
            </w:r>
          </w:p>
        </w:tc>
      </w:tr>
      <w:tr w:rsidR="00107C33" w:rsidRPr="00107C33" w:rsidTr="0003780B">
        <w:tc>
          <w:tcPr>
            <w:tcW w:w="770" w:type="dxa"/>
          </w:tcPr>
          <w:p w:rsidR="00107C33" w:rsidRPr="00107C33" w:rsidRDefault="00107C33" w:rsidP="00107C33">
            <w:pPr>
              <w:widowControl/>
              <w:rPr>
                <w:rFonts w:asciiTheme="minorHAnsi" w:eastAsiaTheme="minorHAnsi" w:hAnsiTheme="minorHAnsi" w:cstheme="minorBidi"/>
                <w:snapToGrid/>
                <w:sz w:val="22"/>
                <w:szCs w:val="22"/>
                <w:lang w:val="en-GB"/>
              </w:rPr>
            </w:pPr>
          </w:p>
        </w:tc>
        <w:tc>
          <w:tcPr>
            <w:tcW w:w="5417"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Ability to contribute to other aspects of the journalism programme, including the generation of new undergraduate units</w:t>
            </w:r>
          </w:p>
        </w:tc>
        <w:tc>
          <w:tcPr>
            <w:tcW w:w="972"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E</w:t>
            </w:r>
          </w:p>
        </w:tc>
        <w:tc>
          <w:tcPr>
            <w:tcW w:w="208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AF,S,P</w:t>
            </w:r>
          </w:p>
        </w:tc>
      </w:tr>
      <w:tr w:rsidR="00107C33" w:rsidRPr="00107C33" w:rsidTr="0003780B">
        <w:tc>
          <w:tcPr>
            <w:tcW w:w="770" w:type="dxa"/>
          </w:tcPr>
          <w:p w:rsidR="00107C33" w:rsidRPr="00107C33" w:rsidRDefault="00107C33" w:rsidP="00107C33">
            <w:pPr>
              <w:widowControl/>
              <w:rPr>
                <w:rFonts w:asciiTheme="minorHAnsi" w:eastAsiaTheme="minorHAnsi" w:hAnsiTheme="minorHAnsi" w:cstheme="minorBidi"/>
                <w:snapToGrid/>
                <w:sz w:val="22"/>
                <w:szCs w:val="22"/>
                <w:lang w:val="en-GB"/>
              </w:rPr>
            </w:pPr>
          </w:p>
        </w:tc>
        <w:tc>
          <w:tcPr>
            <w:tcW w:w="5417"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Experience of teaching at undergraduate level.</w:t>
            </w:r>
          </w:p>
        </w:tc>
        <w:tc>
          <w:tcPr>
            <w:tcW w:w="972"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D</w:t>
            </w:r>
          </w:p>
        </w:tc>
        <w:tc>
          <w:tcPr>
            <w:tcW w:w="208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AF,S</w:t>
            </w:r>
          </w:p>
        </w:tc>
      </w:tr>
      <w:tr w:rsidR="00107C33" w:rsidRPr="00107C33" w:rsidTr="0003780B">
        <w:tc>
          <w:tcPr>
            <w:tcW w:w="770" w:type="dxa"/>
          </w:tcPr>
          <w:p w:rsidR="00107C33" w:rsidRPr="00107C33" w:rsidRDefault="00107C33" w:rsidP="00107C33">
            <w:pPr>
              <w:widowControl/>
              <w:rPr>
                <w:rFonts w:asciiTheme="minorHAnsi" w:eastAsiaTheme="minorHAnsi" w:hAnsiTheme="minorHAnsi" w:cstheme="minorBidi"/>
                <w:snapToGrid/>
                <w:sz w:val="22"/>
                <w:szCs w:val="22"/>
                <w:lang w:val="en-GB"/>
              </w:rPr>
            </w:pPr>
          </w:p>
        </w:tc>
        <w:tc>
          <w:tcPr>
            <w:tcW w:w="5417"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Knowledge of assessment procedures</w:t>
            </w:r>
          </w:p>
        </w:tc>
        <w:tc>
          <w:tcPr>
            <w:tcW w:w="972"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D</w:t>
            </w:r>
          </w:p>
        </w:tc>
        <w:tc>
          <w:tcPr>
            <w:tcW w:w="208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AF,S</w:t>
            </w:r>
          </w:p>
        </w:tc>
      </w:tr>
      <w:tr w:rsidR="00107C33" w:rsidRPr="00107C33" w:rsidTr="0003780B">
        <w:tc>
          <w:tcPr>
            <w:tcW w:w="770" w:type="dxa"/>
          </w:tcPr>
          <w:p w:rsidR="00107C33" w:rsidRPr="00107C33" w:rsidRDefault="00107C33" w:rsidP="00107C33">
            <w:pPr>
              <w:widowControl/>
              <w:rPr>
                <w:rFonts w:asciiTheme="minorHAnsi" w:eastAsiaTheme="minorHAnsi" w:hAnsiTheme="minorHAnsi" w:cstheme="minorBidi"/>
                <w:b/>
                <w:snapToGrid/>
                <w:sz w:val="22"/>
                <w:szCs w:val="22"/>
                <w:lang w:val="en-GB"/>
              </w:rPr>
            </w:pPr>
          </w:p>
        </w:tc>
        <w:tc>
          <w:tcPr>
            <w:tcW w:w="5417"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Knowledge and understanding of the NCTJ’s accreditation requirements and associated examinations </w:t>
            </w:r>
          </w:p>
        </w:tc>
        <w:tc>
          <w:tcPr>
            <w:tcW w:w="972"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D</w:t>
            </w:r>
          </w:p>
        </w:tc>
        <w:tc>
          <w:tcPr>
            <w:tcW w:w="208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AF,S</w:t>
            </w:r>
          </w:p>
        </w:tc>
      </w:tr>
      <w:tr w:rsidR="00107C33" w:rsidRPr="00107C33" w:rsidTr="0003780B">
        <w:tc>
          <w:tcPr>
            <w:tcW w:w="770"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2.</w:t>
            </w:r>
          </w:p>
        </w:tc>
        <w:tc>
          <w:tcPr>
            <w:tcW w:w="5417"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Skills &amp; Abilities</w:t>
            </w:r>
          </w:p>
        </w:tc>
        <w:tc>
          <w:tcPr>
            <w:tcW w:w="972" w:type="dxa"/>
          </w:tcPr>
          <w:p w:rsidR="00107C33" w:rsidRPr="00107C33" w:rsidRDefault="00107C33" w:rsidP="00107C33">
            <w:pPr>
              <w:widowControl/>
              <w:rPr>
                <w:rFonts w:asciiTheme="minorHAnsi" w:eastAsiaTheme="minorHAnsi" w:hAnsiTheme="minorHAnsi" w:cstheme="minorBidi"/>
                <w:snapToGrid/>
                <w:sz w:val="22"/>
                <w:szCs w:val="22"/>
                <w:lang w:val="en-GB"/>
              </w:rPr>
            </w:pPr>
          </w:p>
        </w:tc>
        <w:tc>
          <w:tcPr>
            <w:tcW w:w="2083" w:type="dxa"/>
          </w:tcPr>
          <w:p w:rsidR="00107C33" w:rsidRPr="00107C33" w:rsidRDefault="00107C33" w:rsidP="00107C33">
            <w:pPr>
              <w:widowControl/>
              <w:rPr>
                <w:rFonts w:asciiTheme="minorHAnsi" w:eastAsiaTheme="minorHAnsi" w:hAnsiTheme="minorHAnsi" w:cstheme="minorBidi"/>
                <w:snapToGrid/>
                <w:sz w:val="22"/>
                <w:szCs w:val="22"/>
                <w:lang w:val="en-GB"/>
              </w:rPr>
            </w:pPr>
          </w:p>
        </w:tc>
      </w:tr>
      <w:tr w:rsidR="00107C33" w:rsidRPr="00107C33" w:rsidTr="0003780B">
        <w:tc>
          <w:tcPr>
            <w:tcW w:w="770" w:type="dxa"/>
          </w:tcPr>
          <w:p w:rsidR="00107C33" w:rsidRPr="00107C33" w:rsidRDefault="00107C33" w:rsidP="00107C33">
            <w:pPr>
              <w:widowControl/>
              <w:rPr>
                <w:rFonts w:asciiTheme="minorHAnsi" w:eastAsiaTheme="minorHAnsi" w:hAnsiTheme="minorHAnsi" w:cstheme="minorBidi"/>
                <w:snapToGrid/>
                <w:sz w:val="22"/>
                <w:szCs w:val="22"/>
                <w:lang w:val="en-GB"/>
              </w:rPr>
            </w:pPr>
          </w:p>
        </w:tc>
        <w:tc>
          <w:tcPr>
            <w:tcW w:w="5417"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Well-developed communication skills.</w:t>
            </w:r>
          </w:p>
        </w:tc>
        <w:tc>
          <w:tcPr>
            <w:tcW w:w="972"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E</w:t>
            </w:r>
          </w:p>
        </w:tc>
        <w:tc>
          <w:tcPr>
            <w:tcW w:w="208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AF,S,P</w:t>
            </w:r>
          </w:p>
        </w:tc>
      </w:tr>
      <w:tr w:rsidR="00107C33" w:rsidRPr="00107C33" w:rsidTr="0003780B">
        <w:tc>
          <w:tcPr>
            <w:tcW w:w="770" w:type="dxa"/>
          </w:tcPr>
          <w:p w:rsidR="00107C33" w:rsidRPr="00107C33" w:rsidRDefault="00107C33" w:rsidP="00107C33">
            <w:pPr>
              <w:widowControl/>
              <w:rPr>
                <w:rFonts w:asciiTheme="minorHAnsi" w:eastAsiaTheme="minorHAnsi" w:hAnsiTheme="minorHAnsi" w:cstheme="minorBidi"/>
                <w:snapToGrid/>
                <w:sz w:val="22"/>
                <w:szCs w:val="22"/>
                <w:lang w:val="en-GB"/>
              </w:rPr>
            </w:pPr>
          </w:p>
        </w:tc>
        <w:tc>
          <w:tcPr>
            <w:tcW w:w="5417"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Excellent presentation skills.</w:t>
            </w:r>
          </w:p>
        </w:tc>
        <w:tc>
          <w:tcPr>
            <w:tcW w:w="972"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E</w:t>
            </w:r>
          </w:p>
        </w:tc>
        <w:tc>
          <w:tcPr>
            <w:tcW w:w="208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AF,S,P</w:t>
            </w:r>
          </w:p>
        </w:tc>
      </w:tr>
      <w:tr w:rsidR="00107C33" w:rsidRPr="00107C33" w:rsidTr="0003780B">
        <w:tc>
          <w:tcPr>
            <w:tcW w:w="770" w:type="dxa"/>
          </w:tcPr>
          <w:p w:rsidR="00107C33" w:rsidRPr="00107C33" w:rsidRDefault="00107C33" w:rsidP="00107C33">
            <w:pPr>
              <w:widowControl/>
              <w:rPr>
                <w:rFonts w:asciiTheme="minorHAnsi" w:eastAsiaTheme="minorHAnsi" w:hAnsiTheme="minorHAnsi" w:cstheme="minorBidi"/>
                <w:snapToGrid/>
                <w:sz w:val="22"/>
                <w:szCs w:val="22"/>
                <w:lang w:val="en-GB"/>
              </w:rPr>
            </w:pPr>
          </w:p>
        </w:tc>
        <w:tc>
          <w:tcPr>
            <w:tcW w:w="5417"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Ability to work effectively as part of a team</w:t>
            </w:r>
          </w:p>
        </w:tc>
        <w:tc>
          <w:tcPr>
            <w:tcW w:w="972"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E</w:t>
            </w:r>
          </w:p>
        </w:tc>
        <w:tc>
          <w:tcPr>
            <w:tcW w:w="208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AF,S,P</w:t>
            </w:r>
          </w:p>
        </w:tc>
      </w:tr>
      <w:tr w:rsidR="00107C33" w:rsidRPr="00107C33" w:rsidTr="0003780B">
        <w:tc>
          <w:tcPr>
            <w:tcW w:w="770" w:type="dxa"/>
          </w:tcPr>
          <w:p w:rsidR="00107C33" w:rsidRPr="00107C33" w:rsidRDefault="00107C33" w:rsidP="00107C33">
            <w:pPr>
              <w:widowControl/>
              <w:rPr>
                <w:rFonts w:asciiTheme="minorHAnsi" w:eastAsiaTheme="minorHAnsi" w:hAnsiTheme="minorHAnsi" w:cstheme="minorBidi"/>
                <w:b/>
                <w:snapToGrid/>
                <w:sz w:val="22"/>
                <w:szCs w:val="22"/>
                <w:lang w:val="en-GB"/>
              </w:rPr>
            </w:pPr>
          </w:p>
        </w:tc>
        <w:tc>
          <w:tcPr>
            <w:tcW w:w="5417"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Liaison and organisational skills</w:t>
            </w:r>
          </w:p>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snapToGrid/>
                <w:sz w:val="22"/>
                <w:szCs w:val="22"/>
                <w:lang w:val="en-GB"/>
              </w:rPr>
              <w:t>Experience of Adobe software</w:t>
            </w:r>
          </w:p>
        </w:tc>
        <w:tc>
          <w:tcPr>
            <w:tcW w:w="972"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E</w:t>
            </w:r>
          </w:p>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D</w:t>
            </w:r>
          </w:p>
        </w:tc>
        <w:tc>
          <w:tcPr>
            <w:tcW w:w="208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AF,S,P</w:t>
            </w:r>
          </w:p>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AF,S,P</w:t>
            </w:r>
          </w:p>
          <w:p w:rsidR="00107C33" w:rsidRPr="00107C33" w:rsidRDefault="00107C33" w:rsidP="00107C33">
            <w:pPr>
              <w:widowControl/>
              <w:rPr>
                <w:rFonts w:asciiTheme="minorHAnsi" w:eastAsiaTheme="minorHAnsi" w:hAnsiTheme="minorHAnsi" w:cstheme="minorBidi"/>
                <w:snapToGrid/>
                <w:sz w:val="22"/>
                <w:szCs w:val="22"/>
                <w:lang w:val="en-GB"/>
              </w:rPr>
            </w:pPr>
          </w:p>
        </w:tc>
      </w:tr>
      <w:tr w:rsidR="00107C33" w:rsidRPr="00107C33" w:rsidTr="0003780B">
        <w:tc>
          <w:tcPr>
            <w:tcW w:w="770"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 xml:space="preserve">3. </w:t>
            </w:r>
          </w:p>
        </w:tc>
        <w:tc>
          <w:tcPr>
            <w:tcW w:w="5417"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Education &amp;/or Training</w:t>
            </w:r>
          </w:p>
        </w:tc>
        <w:tc>
          <w:tcPr>
            <w:tcW w:w="972" w:type="dxa"/>
          </w:tcPr>
          <w:p w:rsidR="00107C33" w:rsidRPr="00107C33" w:rsidRDefault="00107C33" w:rsidP="00107C33">
            <w:pPr>
              <w:widowControl/>
              <w:rPr>
                <w:rFonts w:asciiTheme="minorHAnsi" w:eastAsiaTheme="minorHAnsi" w:hAnsiTheme="minorHAnsi" w:cstheme="minorBidi"/>
                <w:snapToGrid/>
                <w:sz w:val="22"/>
                <w:szCs w:val="22"/>
                <w:lang w:val="en-GB"/>
              </w:rPr>
            </w:pPr>
          </w:p>
        </w:tc>
        <w:tc>
          <w:tcPr>
            <w:tcW w:w="2083" w:type="dxa"/>
          </w:tcPr>
          <w:p w:rsidR="00107C33" w:rsidRPr="00107C33" w:rsidRDefault="00107C33" w:rsidP="00107C33">
            <w:pPr>
              <w:widowControl/>
              <w:rPr>
                <w:rFonts w:asciiTheme="minorHAnsi" w:eastAsiaTheme="minorHAnsi" w:hAnsiTheme="minorHAnsi" w:cstheme="minorBidi"/>
                <w:snapToGrid/>
                <w:sz w:val="22"/>
                <w:szCs w:val="22"/>
                <w:lang w:val="en-GB"/>
              </w:rPr>
            </w:pPr>
          </w:p>
        </w:tc>
      </w:tr>
      <w:tr w:rsidR="00107C33" w:rsidRPr="00107C33" w:rsidTr="0003780B">
        <w:tc>
          <w:tcPr>
            <w:tcW w:w="770" w:type="dxa"/>
          </w:tcPr>
          <w:p w:rsidR="00107C33" w:rsidRPr="00107C33" w:rsidRDefault="00107C33" w:rsidP="00107C33">
            <w:pPr>
              <w:widowControl/>
              <w:rPr>
                <w:rFonts w:asciiTheme="minorHAnsi" w:eastAsiaTheme="minorHAnsi" w:hAnsiTheme="minorHAnsi" w:cstheme="minorBidi"/>
                <w:snapToGrid/>
                <w:sz w:val="22"/>
                <w:szCs w:val="22"/>
                <w:lang w:val="en-GB"/>
              </w:rPr>
            </w:pPr>
          </w:p>
        </w:tc>
        <w:tc>
          <w:tcPr>
            <w:tcW w:w="5417" w:type="dxa"/>
          </w:tcPr>
          <w:p w:rsidR="00107C33" w:rsidRPr="00107C33" w:rsidRDefault="00107C33" w:rsidP="00107C33">
            <w:pPr>
              <w:widowControl/>
              <w:tabs>
                <w:tab w:val="left" w:pos="-1440"/>
              </w:tabs>
              <w:spacing w:after="58"/>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Relevant good first degree  </w:t>
            </w:r>
          </w:p>
        </w:tc>
        <w:tc>
          <w:tcPr>
            <w:tcW w:w="972"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E</w:t>
            </w:r>
          </w:p>
        </w:tc>
        <w:tc>
          <w:tcPr>
            <w:tcW w:w="208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AF,S</w:t>
            </w:r>
          </w:p>
        </w:tc>
      </w:tr>
      <w:tr w:rsidR="00107C33" w:rsidRPr="00107C33" w:rsidTr="0003780B">
        <w:tc>
          <w:tcPr>
            <w:tcW w:w="770" w:type="dxa"/>
          </w:tcPr>
          <w:p w:rsidR="00107C33" w:rsidRPr="00107C33" w:rsidRDefault="00107C33" w:rsidP="00107C33">
            <w:pPr>
              <w:widowControl/>
              <w:rPr>
                <w:rFonts w:asciiTheme="minorHAnsi" w:eastAsiaTheme="minorHAnsi" w:hAnsiTheme="minorHAnsi" w:cstheme="minorBidi"/>
                <w:snapToGrid/>
                <w:sz w:val="22"/>
                <w:szCs w:val="22"/>
                <w:lang w:val="en-GB"/>
              </w:rPr>
            </w:pPr>
          </w:p>
        </w:tc>
        <w:tc>
          <w:tcPr>
            <w:tcW w:w="5417"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Research potential in Journalism </w:t>
            </w:r>
          </w:p>
        </w:tc>
        <w:tc>
          <w:tcPr>
            <w:tcW w:w="972"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E</w:t>
            </w:r>
          </w:p>
        </w:tc>
        <w:tc>
          <w:tcPr>
            <w:tcW w:w="208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AF,S</w:t>
            </w:r>
          </w:p>
        </w:tc>
      </w:tr>
      <w:tr w:rsidR="00107C33" w:rsidRPr="00107C33" w:rsidTr="0003780B">
        <w:tc>
          <w:tcPr>
            <w:tcW w:w="770" w:type="dxa"/>
          </w:tcPr>
          <w:p w:rsidR="00107C33" w:rsidRPr="00107C33" w:rsidRDefault="00107C33" w:rsidP="00107C33">
            <w:pPr>
              <w:widowControl/>
              <w:rPr>
                <w:rFonts w:asciiTheme="minorHAnsi" w:eastAsiaTheme="minorHAnsi" w:hAnsiTheme="minorHAnsi" w:cstheme="minorBidi"/>
                <w:b/>
                <w:snapToGrid/>
                <w:sz w:val="22"/>
                <w:szCs w:val="22"/>
                <w:lang w:val="en-GB"/>
              </w:rPr>
            </w:pPr>
          </w:p>
        </w:tc>
        <w:tc>
          <w:tcPr>
            <w:tcW w:w="5417"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Relevant professional qualification in PR </w:t>
            </w:r>
          </w:p>
        </w:tc>
        <w:tc>
          <w:tcPr>
            <w:tcW w:w="972"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D</w:t>
            </w:r>
          </w:p>
        </w:tc>
        <w:tc>
          <w:tcPr>
            <w:tcW w:w="208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A,F,S</w:t>
            </w:r>
          </w:p>
        </w:tc>
      </w:tr>
      <w:tr w:rsidR="00107C33" w:rsidRPr="00107C33" w:rsidTr="0003780B">
        <w:tc>
          <w:tcPr>
            <w:tcW w:w="770" w:type="dxa"/>
          </w:tcPr>
          <w:p w:rsidR="00107C33" w:rsidRPr="00107C33" w:rsidRDefault="00107C33" w:rsidP="00107C33">
            <w:pPr>
              <w:widowControl/>
              <w:rPr>
                <w:rFonts w:asciiTheme="minorHAnsi" w:eastAsiaTheme="minorHAnsi" w:hAnsiTheme="minorHAnsi" w:cstheme="minorBidi"/>
                <w:b/>
                <w:snapToGrid/>
                <w:sz w:val="22"/>
                <w:szCs w:val="22"/>
                <w:lang w:val="en-GB"/>
              </w:rPr>
            </w:pPr>
          </w:p>
        </w:tc>
        <w:tc>
          <w:tcPr>
            <w:tcW w:w="5417"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Higher Degree and/or </w:t>
            </w:r>
            <w:proofErr w:type="spellStart"/>
            <w:r w:rsidRPr="00107C33">
              <w:rPr>
                <w:rFonts w:asciiTheme="minorHAnsi" w:eastAsiaTheme="minorHAnsi" w:hAnsiTheme="minorHAnsi" w:cstheme="minorBidi"/>
                <w:snapToGrid/>
                <w:sz w:val="22"/>
                <w:szCs w:val="22"/>
                <w:lang w:val="en-GB"/>
              </w:rPr>
              <w:t>Phd</w:t>
            </w:r>
            <w:proofErr w:type="spellEnd"/>
          </w:p>
        </w:tc>
        <w:tc>
          <w:tcPr>
            <w:tcW w:w="972"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D</w:t>
            </w:r>
          </w:p>
        </w:tc>
        <w:tc>
          <w:tcPr>
            <w:tcW w:w="208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AF, S</w:t>
            </w:r>
          </w:p>
        </w:tc>
      </w:tr>
      <w:tr w:rsidR="00107C33" w:rsidRPr="00107C33" w:rsidTr="0003780B">
        <w:tc>
          <w:tcPr>
            <w:tcW w:w="770"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4.</w:t>
            </w:r>
          </w:p>
        </w:tc>
        <w:tc>
          <w:tcPr>
            <w:tcW w:w="5417"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Other Requirements</w:t>
            </w:r>
          </w:p>
        </w:tc>
        <w:tc>
          <w:tcPr>
            <w:tcW w:w="972" w:type="dxa"/>
          </w:tcPr>
          <w:p w:rsidR="00107C33" w:rsidRPr="00107C33" w:rsidRDefault="00107C33" w:rsidP="00107C33">
            <w:pPr>
              <w:widowControl/>
              <w:rPr>
                <w:rFonts w:asciiTheme="minorHAnsi" w:eastAsiaTheme="minorHAnsi" w:hAnsiTheme="minorHAnsi" w:cstheme="minorBidi"/>
                <w:snapToGrid/>
                <w:sz w:val="22"/>
                <w:szCs w:val="22"/>
                <w:lang w:val="en-GB"/>
              </w:rPr>
            </w:pPr>
          </w:p>
        </w:tc>
        <w:tc>
          <w:tcPr>
            <w:tcW w:w="2083" w:type="dxa"/>
          </w:tcPr>
          <w:p w:rsidR="00107C33" w:rsidRPr="00107C33" w:rsidRDefault="00107C33" w:rsidP="00107C33">
            <w:pPr>
              <w:widowControl/>
              <w:rPr>
                <w:rFonts w:asciiTheme="minorHAnsi" w:eastAsiaTheme="minorHAnsi" w:hAnsiTheme="minorHAnsi" w:cstheme="minorBidi"/>
                <w:snapToGrid/>
                <w:sz w:val="22"/>
                <w:szCs w:val="22"/>
                <w:lang w:val="en-GB"/>
              </w:rPr>
            </w:pPr>
          </w:p>
        </w:tc>
      </w:tr>
      <w:tr w:rsidR="00107C33" w:rsidRPr="00107C33" w:rsidTr="0003780B">
        <w:tc>
          <w:tcPr>
            <w:tcW w:w="770" w:type="dxa"/>
          </w:tcPr>
          <w:p w:rsidR="00107C33" w:rsidRPr="00107C33" w:rsidRDefault="00107C33" w:rsidP="00107C33">
            <w:pPr>
              <w:widowControl/>
              <w:rPr>
                <w:rFonts w:asciiTheme="minorHAnsi" w:eastAsiaTheme="minorHAnsi" w:hAnsiTheme="minorHAnsi" w:cstheme="minorBidi"/>
                <w:snapToGrid/>
                <w:sz w:val="22"/>
                <w:szCs w:val="22"/>
                <w:lang w:val="en-GB"/>
              </w:rPr>
            </w:pPr>
          </w:p>
        </w:tc>
        <w:tc>
          <w:tcPr>
            <w:tcW w:w="5417"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Enthusiasm and commitment to the teaching of Journalism. </w:t>
            </w:r>
          </w:p>
        </w:tc>
        <w:tc>
          <w:tcPr>
            <w:tcW w:w="972"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E</w:t>
            </w:r>
          </w:p>
        </w:tc>
        <w:tc>
          <w:tcPr>
            <w:tcW w:w="208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AF,S</w:t>
            </w:r>
          </w:p>
        </w:tc>
      </w:tr>
      <w:tr w:rsidR="00107C33" w:rsidRPr="00107C33" w:rsidTr="0003780B">
        <w:tc>
          <w:tcPr>
            <w:tcW w:w="770" w:type="dxa"/>
          </w:tcPr>
          <w:p w:rsidR="00107C33" w:rsidRPr="00107C33" w:rsidRDefault="00107C33" w:rsidP="00107C33">
            <w:pPr>
              <w:widowControl/>
              <w:rPr>
                <w:rFonts w:asciiTheme="minorHAnsi" w:eastAsiaTheme="minorHAnsi" w:hAnsiTheme="minorHAnsi" w:cstheme="minorBidi"/>
                <w:snapToGrid/>
                <w:sz w:val="22"/>
                <w:szCs w:val="22"/>
                <w:lang w:val="en-GB"/>
              </w:rPr>
            </w:pPr>
          </w:p>
        </w:tc>
        <w:tc>
          <w:tcPr>
            <w:tcW w:w="5417"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Commitment to team work</w:t>
            </w:r>
          </w:p>
        </w:tc>
        <w:tc>
          <w:tcPr>
            <w:tcW w:w="972"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E</w:t>
            </w:r>
          </w:p>
        </w:tc>
        <w:tc>
          <w:tcPr>
            <w:tcW w:w="208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AF,S</w:t>
            </w:r>
          </w:p>
        </w:tc>
      </w:tr>
      <w:tr w:rsidR="00107C33" w:rsidRPr="00107C33" w:rsidTr="0003780B">
        <w:tc>
          <w:tcPr>
            <w:tcW w:w="770" w:type="dxa"/>
          </w:tcPr>
          <w:p w:rsidR="00107C33" w:rsidRPr="00107C33" w:rsidRDefault="00107C33" w:rsidP="00107C33">
            <w:pPr>
              <w:widowControl/>
              <w:rPr>
                <w:rFonts w:asciiTheme="minorHAnsi" w:eastAsiaTheme="minorHAnsi" w:hAnsiTheme="minorHAnsi" w:cstheme="minorBidi"/>
                <w:snapToGrid/>
                <w:sz w:val="22"/>
                <w:szCs w:val="22"/>
                <w:lang w:val="en-GB"/>
              </w:rPr>
            </w:pPr>
          </w:p>
        </w:tc>
        <w:tc>
          <w:tcPr>
            <w:tcW w:w="5417"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Commitment to personal engagement in student support and guidance.</w:t>
            </w:r>
          </w:p>
        </w:tc>
        <w:tc>
          <w:tcPr>
            <w:tcW w:w="972"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E</w:t>
            </w:r>
          </w:p>
        </w:tc>
        <w:tc>
          <w:tcPr>
            <w:tcW w:w="208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AF,S</w:t>
            </w:r>
          </w:p>
        </w:tc>
      </w:tr>
      <w:tr w:rsidR="00107C33" w:rsidRPr="00107C33" w:rsidTr="0003780B">
        <w:tc>
          <w:tcPr>
            <w:tcW w:w="770" w:type="dxa"/>
          </w:tcPr>
          <w:p w:rsidR="00107C33" w:rsidRPr="00107C33" w:rsidRDefault="00107C33" w:rsidP="00107C33">
            <w:pPr>
              <w:widowControl/>
              <w:rPr>
                <w:rFonts w:asciiTheme="minorHAnsi" w:eastAsiaTheme="minorHAnsi" w:hAnsiTheme="minorHAnsi" w:cstheme="minorBidi"/>
                <w:snapToGrid/>
                <w:sz w:val="22"/>
                <w:szCs w:val="22"/>
                <w:lang w:val="en-GB"/>
              </w:rPr>
            </w:pPr>
          </w:p>
        </w:tc>
        <w:tc>
          <w:tcPr>
            <w:tcW w:w="5417"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Commitment to innovation in teaching and learning </w:t>
            </w:r>
          </w:p>
        </w:tc>
        <w:tc>
          <w:tcPr>
            <w:tcW w:w="972"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E</w:t>
            </w:r>
          </w:p>
        </w:tc>
        <w:tc>
          <w:tcPr>
            <w:tcW w:w="208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AF, S</w:t>
            </w:r>
          </w:p>
        </w:tc>
      </w:tr>
      <w:tr w:rsidR="00107C33" w:rsidRPr="00107C33" w:rsidTr="0003780B">
        <w:tc>
          <w:tcPr>
            <w:tcW w:w="770" w:type="dxa"/>
          </w:tcPr>
          <w:p w:rsidR="00107C33" w:rsidRPr="00107C33" w:rsidRDefault="00107C33" w:rsidP="00107C33">
            <w:pPr>
              <w:widowControl/>
              <w:rPr>
                <w:rFonts w:asciiTheme="minorHAnsi" w:eastAsiaTheme="minorHAnsi" w:hAnsiTheme="minorHAnsi" w:cstheme="minorBidi"/>
                <w:snapToGrid/>
                <w:sz w:val="22"/>
                <w:szCs w:val="22"/>
                <w:lang w:val="en-GB"/>
              </w:rPr>
            </w:pPr>
          </w:p>
        </w:tc>
        <w:tc>
          <w:tcPr>
            <w:tcW w:w="5417"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Commitment to research in an appropriate field. </w:t>
            </w:r>
          </w:p>
        </w:tc>
        <w:tc>
          <w:tcPr>
            <w:tcW w:w="972"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E</w:t>
            </w:r>
          </w:p>
        </w:tc>
        <w:tc>
          <w:tcPr>
            <w:tcW w:w="2083"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AF,S </w:t>
            </w:r>
          </w:p>
        </w:tc>
      </w:tr>
    </w:tbl>
    <w:p w:rsidR="00107C33" w:rsidRPr="00107C33" w:rsidRDefault="00107C33" w:rsidP="00107C33">
      <w:pPr>
        <w:widowControl/>
        <w:rPr>
          <w:rFonts w:asciiTheme="minorHAnsi" w:eastAsiaTheme="minorHAnsi" w:hAnsiTheme="minorHAnsi" w:cstheme="minorBidi"/>
          <w:snapToGrid/>
          <w:sz w:val="22"/>
          <w:szCs w:val="22"/>
          <w:lang w:val="en-GB"/>
        </w:rPr>
      </w:pPr>
    </w:p>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 xml:space="preserve">Legend  </w:t>
      </w:r>
    </w:p>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Rating of attribute: E = essential; D = desirable</w:t>
      </w:r>
    </w:p>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Source of evidence: AF = Application Form; S = Selection Programme; T = Test; P = Presentation</w:t>
      </w:r>
    </w:p>
    <w:p w:rsidR="00107C33" w:rsidRPr="00107C33" w:rsidRDefault="00107C33" w:rsidP="00107C33">
      <w:pPr>
        <w:widowControl/>
        <w:rPr>
          <w:rFonts w:asciiTheme="minorHAnsi" w:eastAsiaTheme="minorHAnsi" w:hAnsiTheme="minorHAnsi" w:cstheme="minorBidi"/>
          <w:snapToGrid/>
          <w:sz w:val="22"/>
          <w:szCs w:val="22"/>
          <w:lang w:val="en-GB"/>
        </w:rPr>
      </w:pPr>
    </w:p>
    <w:p w:rsidR="00107C33" w:rsidRPr="00107C33" w:rsidRDefault="00107C33" w:rsidP="00107C33">
      <w:pPr>
        <w:widowControl/>
        <w:rPr>
          <w:rFonts w:asciiTheme="minorHAnsi" w:eastAsiaTheme="minorHAnsi" w:hAnsiTheme="minorHAnsi" w:cstheme="minorBidi"/>
          <w:snapToGrid/>
          <w:sz w:val="22"/>
          <w:szCs w:val="22"/>
          <w:lang w:val="en-GB"/>
        </w:rPr>
      </w:pPr>
    </w:p>
    <w:p w:rsidR="00107C33" w:rsidRPr="00107C33" w:rsidRDefault="00107C33" w:rsidP="00107C33">
      <w:pPr>
        <w:widowControl/>
        <w:rPr>
          <w:rFonts w:asciiTheme="minorHAnsi" w:eastAsiaTheme="minorHAnsi" w:hAnsiTheme="minorHAnsi" w:cstheme="minorBidi"/>
          <w:snapToGrid/>
          <w:sz w:val="22"/>
          <w:szCs w:val="22"/>
          <w:lang w:val="en-GB"/>
        </w:rPr>
      </w:pPr>
    </w:p>
    <w:p w:rsidR="00107C33" w:rsidRPr="00107C33" w:rsidRDefault="00107C33" w:rsidP="00107C33">
      <w:pPr>
        <w:widowControl/>
        <w:rPr>
          <w:rFonts w:asciiTheme="minorHAnsi" w:eastAsiaTheme="minorHAnsi" w:hAnsiTheme="minorHAnsi" w:cstheme="minorBidi"/>
          <w:snapToGrid/>
          <w:sz w:val="22"/>
          <w:szCs w:val="22"/>
          <w:lang w:val="en-GB"/>
        </w:rPr>
      </w:pPr>
    </w:p>
    <w:p w:rsidR="00107C33" w:rsidRDefault="00107C33" w:rsidP="00107C33">
      <w:pPr>
        <w:widowControl/>
        <w:rPr>
          <w:rFonts w:asciiTheme="minorHAnsi" w:eastAsiaTheme="minorHAnsi" w:hAnsiTheme="minorHAnsi" w:cstheme="minorBidi"/>
          <w:snapToGrid/>
          <w:sz w:val="22"/>
          <w:szCs w:val="22"/>
          <w:lang w:val="en-GB"/>
        </w:rPr>
      </w:pPr>
    </w:p>
    <w:p w:rsidR="00107C33" w:rsidRDefault="00107C33" w:rsidP="00107C33">
      <w:pPr>
        <w:widowControl/>
        <w:rPr>
          <w:rFonts w:asciiTheme="minorHAnsi" w:eastAsiaTheme="minorHAnsi" w:hAnsiTheme="minorHAnsi" w:cstheme="minorBidi"/>
          <w:snapToGrid/>
          <w:sz w:val="22"/>
          <w:szCs w:val="22"/>
          <w:lang w:val="en-GB"/>
        </w:rPr>
      </w:pPr>
    </w:p>
    <w:p w:rsidR="00107C33" w:rsidRDefault="00107C33" w:rsidP="00107C33">
      <w:pPr>
        <w:widowControl/>
        <w:rPr>
          <w:rFonts w:asciiTheme="minorHAnsi" w:eastAsiaTheme="minorHAnsi" w:hAnsiTheme="minorHAnsi" w:cstheme="minorBidi"/>
          <w:snapToGrid/>
          <w:sz w:val="22"/>
          <w:szCs w:val="22"/>
          <w:lang w:val="en-GB"/>
        </w:rPr>
      </w:pPr>
    </w:p>
    <w:p w:rsidR="00107C33" w:rsidRDefault="00107C33" w:rsidP="00107C33">
      <w:pPr>
        <w:widowControl/>
        <w:rPr>
          <w:rFonts w:asciiTheme="minorHAnsi" w:eastAsiaTheme="minorHAnsi" w:hAnsiTheme="minorHAnsi" w:cstheme="minorBidi"/>
          <w:snapToGrid/>
          <w:sz w:val="22"/>
          <w:szCs w:val="22"/>
          <w:lang w:val="en-GB"/>
        </w:rPr>
      </w:pPr>
    </w:p>
    <w:p w:rsidR="00107C33" w:rsidRDefault="00107C33" w:rsidP="00107C33">
      <w:pPr>
        <w:widowControl/>
        <w:rPr>
          <w:rFonts w:asciiTheme="minorHAnsi" w:eastAsiaTheme="minorHAnsi" w:hAnsiTheme="minorHAnsi" w:cstheme="minorBidi"/>
          <w:snapToGrid/>
          <w:sz w:val="22"/>
          <w:szCs w:val="22"/>
          <w:lang w:val="en-GB"/>
        </w:rPr>
      </w:pPr>
    </w:p>
    <w:p w:rsidR="00107C33" w:rsidRDefault="00107C33" w:rsidP="00107C33">
      <w:pPr>
        <w:widowControl/>
        <w:rPr>
          <w:rFonts w:asciiTheme="minorHAnsi" w:eastAsiaTheme="minorHAnsi" w:hAnsiTheme="minorHAnsi" w:cstheme="minorBidi"/>
          <w:snapToGrid/>
          <w:sz w:val="22"/>
          <w:szCs w:val="22"/>
          <w:lang w:val="en-GB"/>
        </w:rPr>
      </w:pPr>
    </w:p>
    <w:p w:rsidR="00107C33" w:rsidRDefault="00107C33" w:rsidP="00107C33">
      <w:pPr>
        <w:widowControl/>
        <w:rPr>
          <w:rFonts w:asciiTheme="minorHAnsi" w:eastAsiaTheme="minorHAnsi" w:hAnsiTheme="minorHAnsi" w:cstheme="minorBidi"/>
          <w:snapToGrid/>
          <w:sz w:val="22"/>
          <w:szCs w:val="22"/>
          <w:lang w:val="en-GB"/>
        </w:rPr>
      </w:pPr>
    </w:p>
    <w:p w:rsidR="00107C33" w:rsidRDefault="00107C33" w:rsidP="00107C33">
      <w:pPr>
        <w:widowControl/>
        <w:rPr>
          <w:rFonts w:asciiTheme="minorHAnsi" w:eastAsiaTheme="minorHAnsi" w:hAnsiTheme="minorHAnsi" w:cstheme="minorBidi"/>
          <w:snapToGrid/>
          <w:sz w:val="22"/>
          <w:szCs w:val="22"/>
          <w:lang w:val="en-GB"/>
        </w:rPr>
      </w:pPr>
    </w:p>
    <w:p w:rsidR="00107C33" w:rsidRDefault="00107C33" w:rsidP="00107C33">
      <w:pPr>
        <w:widowControl/>
        <w:rPr>
          <w:rFonts w:asciiTheme="minorHAnsi" w:eastAsiaTheme="minorHAnsi" w:hAnsiTheme="minorHAnsi" w:cstheme="minorBidi"/>
          <w:snapToGrid/>
          <w:sz w:val="22"/>
          <w:szCs w:val="22"/>
          <w:lang w:val="en-GB"/>
        </w:rPr>
      </w:pPr>
    </w:p>
    <w:p w:rsidR="00107C33" w:rsidRPr="00107C33" w:rsidRDefault="00107C33" w:rsidP="00107C33">
      <w:pPr>
        <w:widowControl/>
        <w:rPr>
          <w:rFonts w:asciiTheme="minorHAnsi" w:eastAsiaTheme="minorHAnsi" w:hAnsiTheme="minorHAnsi" w:cstheme="minorBidi"/>
          <w:snapToGrid/>
          <w:sz w:val="22"/>
          <w:szCs w:val="22"/>
          <w:lang w:val="en-GB"/>
        </w:rPr>
      </w:pPr>
    </w:p>
    <w:p w:rsidR="00107C33" w:rsidRPr="00107C33" w:rsidRDefault="00107C33" w:rsidP="00107C33">
      <w:pPr>
        <w:widowControl/>
        <w:rPr>
          <w:rFonts w:asciiTheme="minorHAnsi" w:eastAsiaTheme="minorHAnsi" w:hAnsiTheme="minorHAnsi" w:cstheme="minorBidi"/>
          <w:snapToGrid/>
          <w:sz w:val="22"/>
          <w:szCs w:val="22"/>
          <w:lang w:val="en-GB"/>
        </w:rPr>
      </w:pPr>
    </w:p>
    <w:p w:rsidR="00107C33" w:rsidRPr="00107C33" w:rsidRDefault="00107C33" w:rsidP="00107C33">
      <w:pPr>
        <w:widowControl/>
        <w:spacing w:after="200"/>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JOB HAZARD IDENTIFICATION FORM</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2"/>
        <w:gridCol w:w="501"/>
        <w:gridCol w:w="4099"/>
        <w:gridCol w:w="472"/>
      </w:tblGrid>
      <w:tr w:rsidR="00107C33" w:rsidRPr="00107C33" w:rsidTr="0003780B">
        <w:trPr>
          <w:cantSplit/>
        </w:trPr>
        <w:tc>
          <w:tcPr>
            <w:tcW w:w="9214" w:type="dxa"/>
            <w:gridSpan w:val="4"/>
          </w:tcPr>
          <w:p w:rsidR="00107C33" w:rsidRPr="00107C33" w:rsidRDefault="00107C33" w:rsidP="00107C33">
            <w:pPr>
              <w:widowControl/>
              <w:spacing w:before="120" w:after="100" w:afterAutospacing="1"/>
              <w:jc w:val="center"/>
              <w:rPr>
                <w:rFonts w:asciiTheme="minorHAnsi" w:hAnsiTheme="minorHAnsi" w:cs="Arial"/>
                <w:b/>
                <w:bCs/>
                <w:snapToGrid/>
                <w:sz w:val="22"/>
                <w:szCs w:val="22"/>
                <w:lang w:val="en-GB"/>
              </w:rPr>
            </w:pPr>
            <w:r w:rsidRPr="00107C33">
              <w:rPr>
                <w:rFonts w:asciiTheme="minorHAnsi" w:hAnsiTheme="minorHAnsi" w:cs="Arial"/>
                <w:b/>
                <w:bCs/>
                <w:snapToGrid/>
                <w:sz w:val="22"/>
                <w:szCs w:val="22"/>
                <w:lang w:val="en-GB"/>
              </w:rPr>
              <w:t>Please tick box(s) if any of the below are likely to be encountered by the applicant.</w:t>
            </w:r>
          </w:p>
          <w:p w:rsidR="00107C33" w:rsidRPr="00107C33" w:rsidRDefault="00107C33" w:rsidP="00107C33">
            <w:pPr>
              <w:widowControl/>
              <w:spacing w:before="120" w:after="100" w:afterAutospacing="1"/>
              <w:jc w:val="center"/>
              <w:rPr>
                <w:rFonts w:asciiTheme="minorHAnsi" w:hAnsiTheme="minorHAnsi" w:cs="Arial"/>
                <w:b/>
                <w:bCs/>
                <w:snapToGrid/>
                <w:sz w:val="22"/>
                <w:szCs w:val="22"/>
                <w:lang w:val="en-GB"/>
              </w:rPr>
            </w:pPr>
          </w:p>
        </w:tc>
      </w:tr>
      <w:tr w:rsidR="00107C33" w:rsidRPr="00107C33" w:rsidTr="0003780B">
        <w:trPr>
          <w:trHeight w:val="560"/>
        </w:trPr>
        <w:tc>
          <w:tcPr>
            <w:tcW w:w="4142" w:type="dxa"/>
            <w:tcBorders>
              <w:right w:val="nil"/>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t xml:space="preserve">International travel                                              </w:t>
            </w:r>
          </w:p>
        </w:tc>
        <w:tc>
          <w:tcPr>
            <w:tcW w:w="501" w:type="dxa"/>
            <w:tcBorders>
              <w:top w:val="single" w:sz="4" w:space="0" w:color="auto"/>
              <w:left w:val="nil"/>
              <w:bottom w:val="single" w:sz="4" w:space="0" w:color="auto"/>
              <w:right w:val="single" w:sz="4" w:space="0" w:color="auto"/>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sym w:font="Symbol" w:char="F07F"/>
            </w:r>
          </w:p>
        </w:tc>
        <w:tc>
          <w:tcPr>
            <w:tcW w:w="4099" w:type="dxa"/>
            <w:tcBorders>
              <w:left w:val="single" w:sz="4" w:space="0" w:color="auto"/>
              <w:right w:val="nil"/>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t xml:space="preserve">Ionising radiation                                                </w:t>
            </w:r>
          </w:p>
        </w:tc>
        <w:tc>
          <w:tcPr>
            <w:tcW w:w="472" w:type="dxa"/>
            <w:tcBorders>
              <w:top w:val="single" w:sz="4" w:space="0" w:color="auto"/>
              <w:left w:val="nil"/>
              <w:bottom w:val="single" w:sz="4" w:space="0" w:color="auto"/>
              <w:right w:val="single" w:sz="4" w:space="0" w:color="auto"/>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sym w:font="Symbol" w:char="F07F"/>
            </w:r>
          </w:p>
        </w:tc>
      </w:tr>
      <w:tr w:rsidR="00107C33" w:rsidRPr="00107C33" w:rsidTr="0003780B">
        <w:trPr>
          <w:trHeight w:val="560"/>
        </w:trPr>
        <w:tc>
          <w:tcPr>
            <w:tcW w:w="4142" w:type="dxa"/>
            <w:tcBorders>
              <w:right w:val="nil"/>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t xml:space="preserve">Manual Handling                                                </w:t>
            </w:r>
          </w:p>
        </w:tc>
        <w:tc>
          <w:tcPr>
            <w:tcW w:w="501" w:type="dxa"/>
            <w:tcBorders>
              <w:top w:val="single" w:sz="4" w:space="0" w:color="auto"/>
              <w:left w:val="nil"/>
              <w:bottom w:val="single" w:sz="4" w:space="0" w:color="auto"/>
              <w:right w:val="single" w:sz="4" w:space="0" w:color="auto"/>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sym w:font="Symbol" w:char="F07F"/>
            </w:r>
          </w:p>
        </w:tc>
        <w:tc>
          <w:tcPr>
            <w:tcW w:w="4099" w:type="dxa"/>
            <w:tcBorders>
              <w:left w:val="single" w:sz="4" w:space="0" w:color="auto"/>
              <w:right w:val="nil"/>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t>Asbestos, Lead</w:t>
            </w:r>
          </w:p>
        </w:tc>
        <w:tc>
          <w:tcPr>
            <w:tcW w:w="472" w:type="dxa"/>
            <w:tcBorders>
              <w:top w:val="single" w:sz="4" w:space="0" w:color="auto"/>
              <w:left w:val="nil"/>
              <w:bottom w:val="single" w:sz="4" w:space="0" w:color="auto"/>
              <w:right w:val="single" w:sz="4" w:space="0" w:color="auto"/>
            </w:tcBorders>
          </w:tcPr>
          <w:p w:rsidR="00107C33" w:rsidRPr="00107C33" w:rsidRDefault="00107C33" w:rsidP="00107C33">
            <w:pPr>
              <w:widowControl/>
              <w:spacing w:after="100" w:afterAutospacing="1"/>
              <w:rPr>
                <w:rFonts w:asciiTheme="minorHAnsi" w:hAnsiTheme="minorHAnsi"/>
                <w:snapToGrid/>
                <w:sz w:val="22"/>
                <w:szCs w:val="22"/>
                <w:lang w:val="en-GB"/>
              </w:rPr>
            </w:pPr>
            <w:r w:rsidRPr="00107C33">
              <w:rPr>
                <w:rFonts w:asciiTheme="minorHAnsi" w:hAnsiTheme="minorHAnsi" w:cs="Arial"/>
                <w:snapToGrid/>
                <w:sz w:val="22"/>
                <w:szCs w:val="22"/>
                <w:lang w:val="en-GB"/>
              </w:rPr>
              <w:sym w:font="Symbol" w:char="F07F"/>
            </w:r>
          </w:p>
        </w:tc>
      </w:tr>
      <w:tr w:rsidR="00107C33" w:rsidRPr="00107C33" w:rsidTr="0003780B">
        <w:trPr>
          <w:trHeight w:val="560"/>
        </w:trPr>
        <w:tc>
          <w:tcPr>
            <w:tcW w:w="4142" w:type="dxa"/>
            <w:tcBorders>
              <w:right w:val="nil"/>
            </w:tcBorders>
          </w:tcPr>
          <w:p w:rsidR="00107C33" w:rsidRPr="00107C33" w:rsidRDefault="00107C33" w:rsidP="00107C33">
            <w:pPr>
              <w:widowControl/>
              <w:rPr>
                <w:rFonts w:asciiTheme="minorHAnsi" w:hAnsiTheme="minorHAnsi" w:cs="Arial"/>
                <w:snapToGrid/>
                <w:sz w:val="22"/>
                <w:szCs w:val="22"/>
                <w:lang w:val="en-GB"/>
              </w:rPr>
            </w:pPr>
            <w:r w:rsidRPr="00107C33">
              <w:rPr>
                <w:rFonts w:asciiTheme="minorHAnsi" w:hAnsiTheme="minorHAnsi" w:cs="Arial"/>
                <w:snapToGrid/>
                <w:sz w:val="22"/>
                <w:szCs w:val="22"/>
                <w:lang w:val="en-GB"/>
              </w:rPr>
              <w:t xml:space="preserve">Human tissue/body fluids </w:t>
            </w:r>
          </w:p>
          <w:p w:rsidR="00107C33" w:rsidRPr="00107C33" w:rsidRDefault="00107C33" w:rsidP="00107C33">
            <w:pPr>
              <w:widowControl/>
              <w:rPr>
                <w:rFonts w:asciiTheme="minorHAnsi" w:hAnsiTheme="minorHAnsi" w:cs="Arial"/>
                <w:i/>
                <w:iCs/>
                <w:snapToGrid/>
                <w:color w:val="339966"/>
                <w:sz w:val="22"/>
                <w:szCs w:val="22"/>
                <w:lang w:val="en-GB"/>
              </w:rPr>
            </w:pPr>
            <w:r w:rsidRPr="00107C33">
              <w:rPr>
                <w:rFonts w:asciiTheme="minorHAnsi" w:hAnsiTheme="minorHAnsi" w:cs="Arial"/>
                <w:snapToGrid/>
                <w:sz w:val="22"/>
                <w:szCs w:val="22"/>
                <w:lang w:val="en-GB"/>
              </w:rPr>
              <w:t>EPP Worker (Exposure Prone Procedures)</w:t>
            </w:r>
          </w:p>
        </w:tc>
        <w:tc>
          <w:tcPr>
            <w:tcW w:w="501" w:type="dxa"/>
            <w:tcBorders>
              <w:top w:val="single" w:sz="4" w:space="0" w:color="auto"/>
              <w:left w:val="nil"/>
              <w:bottom w:val="single" w:sz="4" w:space="0" w:color="auto"/>
              <w:right w:val="single" w:sz="4" w:space="0" w:color="auto"/>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sym w:font="Symbol" w:char="F07F"/>
            </w:r>
          </w:p>
        </w:tc>
        <w:tc>
          <w:tcPr>
            <w:tcW w:w="4099" w:type="dxa"/>
            <w:tcBorders>
              <w:left w:val="single" w:sz="4" w:space="0" w:color="auto"/>
              <w:right w:val="nil"/>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t>Driving on University business                                   Mini-bus, Van, bus, forklift truck</w:t>
            </w:r>
          </w:p>
        </w:tc>
        <w:tc>
          <w:tcPr>
            <w:tcW w:w="472" w:type="dxa"/>
            <w:tcBorders>
              <w:top w:val="single" w:sz="4" w:space="0" w:color="auto"/>
              <w:left w:val="nil"/>
              <w:bottom w:val="single" w:sz="4" w:space="0" w:color="auto"/>
              <w:right w:val="single" w:sz="4" w:space="0" w:color="auto"/>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sym w:font="Symbol" w:char="F07F"/>
            </w:r>
          </w:p>
        </w:tc>
      </w:tr>
      <w:tr w:rsidR="00107C33" w:rsidRPr="00107C33" w:rsidTr="0003780B">
        <w:trPr>
          <w:trHeight w:val="560"/>
        </w:trPr>
        <w:tc>
          <w:tcPr>
            <w:tcW w:w="4142" w:type="dxa"/>
            <w:tcBorders>
              <w:right w:val="nil"/>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t xml:space="preserve">Genetically modified Organisms                        </w:t>
            </w:r>
          </w:p>
        </w:tc>
        <w:tc>
          <w:tcPr>
            <w:tcW w:w="501" w:type="dxa"/>
            <w:tcBorders>
              <w:top w:val="single" w:sz="4" w:space="0" w:color="auto"/>
              <w:left w:val="nil"/>
              <w:bottom w:val="single" w:sz="4" w:space="0" w:color="auto"/>
              <w:right w:val="single" w:sz="4" w:space="0" w:color="auto"/>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sym w:font="Symbol" w:char="F07F"/>
            </w:r>
          </w:p>
        </w:tc>
        <w:tc>
          <w:tcPr>
            <w:tcW w:w="4099" w:type="dxa"/>
            <w:tcBorders>
              <w:left w:val="single" w:sz="4" w:space="0" w:color="auto"/>
              <w:right w:val="nil"/>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t xml:space="preserve">Food Handling                                                   </w:t>
            </w:r>
          </w:p>
        </w:tc>
        <w:tc>
          <w:tcPr>
            <w:tcW w:w="472" w:type="dxa"/>
            <w:tcBorders>
              <w:top w:val="single" w:sz="4" w:space="0" w:color="auto"/>
              <w:left w:val="nil"/>
              <w:bottom w:val="single" w:sz="4" w:space="0" w:color="auto"/>
              <w:right w:val="single" w:sz="4" w:space="0" w:color="auto"/>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sym w:font="Symbol" w:char="F07F"/>
            </w:r>
          </w:p>
        </w:tc>
      </w:tr>
      <w:tr w:rsidR="00107C33" w:rsidRPr="00107C33" w:rsidTr="0003780B">
        <w:trPr>
          <w:trHeight w:val="560"/>
        </w:trPr>
        <w:tc>
          <w:tcPr>
            <w:tcW w:w="4142" w:type="dxa"/>
            <w:tcBorders>
              <w:right w:val="nil"/>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t xml:space="preserve">Noise &gt; 80 </w:t>
            </w:r>
            <w:proofErr w:type="spellStart"/>
            <w:r w:rsidRPr="00107C33">
              <w:rPr>
                <w:rFonts w:asciiTheme="minorHAnsi" w:hAnsiTheme="minorHAnsi" w:cs="Arial"/>
                <w:snapToGrid/>
                <w:sz w:val="22"/>
                <w:szCs w:val="22"/>
                <w:lang w:val="en-GB"/>
              </w:rPr>
              <w:t>DbA</w:t>
            </w:r>
            <w:proofErr w:type="spellEnd"/>
            <w:r w:rsidRPr="00107C33">
              <w:rPr>
                <w:rFonts w:asciiTheme="minorHAnsi" w:hAnsiTheme="minorHAnsi" w:cs="Arial"/>
                <w:snapToGrid/>
                <w:sz w:val="22"/>
                <w:szCs w:val="22"/>
                <w:lang w:val="en-GB"/>
              </w:rPr>
              <w:t xml:space="preserve">                                                 </w:t>
            </w:r>
          </w:p>
        </w:tc>
        <w:tc>
          <w:tcPr>
            <w:tcW w:w="501" w:type="dxa"/>
            <w:tcBorders>
              <w:top w:val="single" w:sz="4" w:space="0" w:color="auto"/>
              <w:left w:val="nil"/>
              <w:bottom w:val="single" w:sz="4" w:space="0" w:color="auto"/>
              <w:right w:val="single" w:sz="4" w:space="0" w:color="auto"/>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sym w:font="Symbol" w:char="F07F"/>
            </w:r>
          </w:p>
        </w:tc>
        <w:tc>
          <w:tcPr>
            <w:tcW w:w="4099" w:type="dxa"/>
            <w:tcBorders>
              <w:left w:val="single" w:sz="4" w:space="0" w:color="auto"/>
              <w:right w:val="nil"/>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t>Substances to which COSHH applies</w:t>
            </w:r>
          </w:p>
        </w:tc>
        <w:tc>
          <w:tcPr>
            <w:tcW w:w="472" w:type="dxa"/>
            <w:tcBorders>
              <w:top w:val="single" w:sz="4" w:space="0" w:color="auto"/>
              <w:left w:val="nil"/>
              <w:bottom w:val="single" w:sz="4" w:space="0" w:color="auto"/>
              <w:right w:val="single" w:sz="4" w:space="0" w:color="auto"/>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sym w:font="Symbol" w:char="F07F"/>
            </w:r>
          </w:p>
        </w:tc>
      </w:tr>
      <w:tr w:rsidR="00107C33" w:rsidRPr="00107C33" w:rsidTr="0003780B">
        <w:trPr>
          <w:trHeight w:val="560"/>
        </w:trPr>
        <w:tc>
          <w:tcPr>
            <w:tcW w:w="4142" w:type="dxa"/>
            <w:tcBorders>
              <w:right w:val="nil"/>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t>Skin irritants/</w:t>
            </w:r>
            <w:proofErr w:type="spellStart"/>
            <w:r w:rsidRPr="00107C33">
              <w:rPr>
                <w:rFonts w:asciiTheme="minorHAnsi" w:hAnsiTheme="minorHAnsi" w:cs="Arial"/>
                <w:snapToGrid/>
                <w:sz w:val="22"/>
                <w:szCs w:val="22"/>
                <w:lang w:val="en-GB"/>
              </w:rPr>
              <w:t>sensitisors</w:t>
            </w:r>
            <w:proofErr w:type="spellEnd"/>
            <w:r w:rsidRPr="00107C33">
              <w:rPr>
                <w:rFonts w:asciiTheme="minorHAnsi" w:hAnsiTheme="minorHAnsi" w:cs="Arial"/>
                <w:snapToGrid/>
                <w:sz w:val="22"/>
                <w:szCs w:val="22"/>
                <w:lang w:val="en-GB"/>
              </w:rPr>
              <w:t xml:space="preserve">                                     </w:t>
            </w:r>
          </w:p>
        </w:tc>
        <w:tc>
          <w:tcPr>
            <w:tcW w:w="501" w:type="dxa"/>
            <w:tcBorders>
              <w:top w:val="single" w:sz="4" w:space="0" w:color="auto"/>
              <w:left w:val="nil"/>
              <w:bottom w:val="single" w:sz="4" w:space="0" w:color="auto"/>
              <w:right w:val="single" w:sz="4" w:space="0" w:color="auto"/>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sym w:font="Symbol" w:char="F07F"/>
            </w:r>
          </w:p>
        </w:tc>
        <w:tc>
          <w:tcPr>
            <w:tcW w:w="4099" w:type="dxa"/>
            <w:tcBorders>
              <w:left w:val="single" w:sz="4" w:space="0" w:color="auto"/>
              <w:right w:val="nil"/>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t xml:space="preserve">Small print /colour coding (electrical)                                                         </w:t>
            </w:r>
          </w:p>
        </w:tc>
        <w:tc>
          <w:tcPr>
            <w:tcW w:w="472" w:type="dxa"/>
            <w:tcBorders>
              <w:top w:val="single" w:sz="4" w:space="0" w:color="auto"/>
              <w:left w:val="nil"/>
              <w:bottom w:val="single" w:sz="4" w:space="0" w:color="auto"/>
              <w:right w:val="single" w:sz="4" w:space="0" w:color="auto"/>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sym w:font="Symbol" w:char="F07F"/>
            </w:r>
          </w:p>
        </w:tc>
      </w:tr>
      <w:tr w:rsidR="00107C33" w:rsidRPr="00107C33" w:rsidTr="0003780B">
        <w:trPr>
          <w:trHeight w:val="560"/>
        </w:trPr>
        <w:tc>
          <w:tcPr>
            <w:tcW w:w="4142" w:type="dxa"/>
            <w:tcBorders>
              <w:right w:val="nil"/>
            </w:tcBorders>
          </w:tcPr>
          <w:p w:rsidR="00107C33" w:rsidRPr="00107C33" w:rsidRDefault="00107C33" w:rsidP="00107C33">
            <w:pPr>
              <w:widowControl/>
              <w:rPr>
                <w:rFonts w:asciiTheme="minorHAnsi" w:hAnsiTheme="minorHAnsi" w:cs="Arial"/>
                <w:snapToGrid/>
                <w:sz w:val="22"/>
                <w:szCs w:val="22"/>
                <w:lang w:val="en-GB"/>
              </w:rPr>
            </w:pPr>
            <w:r w:rsidRPr="00107C33">
              <w:rPr>
                <w:rFonts w:asciiTheme="minorHAnsi" w:hAnsiTheme="minorHAnsi" w:cs="Arial"/>
                <w:snapToGrid/>
                <w:sz w:val="22"/>
                <w:szCs w:val="22"/>
                <w:lang w:val="en-GB"/>
              </w:rPr>
              <w:t>Night Duty</w:t>
            </w:r>
          </w:p>
          <w:p w:rsidR="00107C33" w:rsidRPr="00107C33" w:rsidRDefault="00107C33" w:rsidP="00107C33">
            <w:pPr>
              <w:widowControl/>
              <w:rPr>
                <w:rFonts w:asciiTheme="minorHAnsi" w:hAnsiTheme="minorHAnsi" w:cs="Arial"/>
                <w:snapToGrid/>
                <w:sz w:val="22"/>
                <w:szCs w:val="22"/>
                <w:lang w:val="en-GB"/>
              </w:rPr>
            </w:pPr>
            <w:r w:rsidRPr="00107C33">
              <w:rPr>
                <w:rFonts w:asciiTheme="minorHAnsi" w:hAnsiTheme="minorHAnsi" w:cs="Arial"/>
                <w:snapToGrid/>
                <w:sz w:val="22"/>
                <w:szCs w:val="22"/>
                <w:lang w:val="en-GB"/>
              </w:rPr>
              <w:t xml:space="preserve">between 2200 </w:t>
            </w:r>
            <w:proofErr w:type="spellStart"/>
            <w:r w:rsidRPr="00107C33">
              <w:rPr>
                <w:rFonts w:asciiTheme="minorHAnsi" w:hAnsiTheme="minorHAnsi" w:cs="Arial"/>
                <w:snapToGrid/>
                <w:sz w:val="22"/>
                <w:szCs w:val="22"/>
                <w:lang w:val="en-GB"/>
              </w:rPr>
              <w:t>hrs</w:t>
            </w:r>
            <w:proofErr w:type="spellEnd"/>
            <w:r w:rsidRPr="00107C33">
              <w:rPr>
                <w:rFonts w:asciiTheme="minorHAnsi" w:hAnsiTheme="minorHAnsi" w:cs="Arial"/>
                <w:snapToGrid/>
                <w:sz w:val="22"/>
                <w:szCs w:val="22"/>
                <w:lang w:val="en-GB"/>
              </w:rPr>
              <w:t xml:space="preserve"> and 0600 </w:t>
            </w:r>
            <w:proofErr w:type="spellStart"/>
            <w:r w:rsidRPr="00107C33">
              <w:rPr>
                <w:rFonts w:asciiTheme="minorHAnsi" w:hAnsiTheme="minorHAnsi" w:cs="Arial"/>
                <w:snapToGrid/>
                <w:sz w:val="22"/>
                <w:szCs w:val="22"/>
                <w:lang w:val="en-GB"/>
              </w:rPr>
              <w:t>hrs</w:t>
            </w:r>
            <w:proofErr w:type="spellEnd"/>
          </w:p>
        </w:tc>
        <w:tc>
          <w:tcPr>
            <w:tcW w:w="501" w:type="dxa"/>
            <w:tcBorders>
              <w:top w:val="single" w:sz="4" w:space="0" w:color="auto"/>
              <w:left w:val="nil"/>
              <w:bottom w:val="single" w:sz="4" w:space="0" w:color="auto"/>
              <w:right w:val="single" w:sz="4" w:space="0" w:color="auto"/>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sym w:font="Symbol" w:char="F07F"/>
            </w:r>
          </w:p>
        </w:tc>
        <w:tc>
          <w:tcPr>
            <w:tcW w:w="4099" w:type="dxa"/>
            <w:tcBorders>
              <w:left w:val="single" w:sz="4" w:space="0" w:color="auto"/>
              <w:right w:val="nil"/>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t>Working at heights / with drains /                     in confined spaces</w:t>
            </w:r>
          </w:p>
        </w:tc>
        <w:tc>
          <w:tcPr>
            <w:tcW w:w="472" w:type="dxa"/>
            <w:tcBorders>
              <w:top w:val="nil"/>
              <w:left w:val="nil"/>
              <w:bottom w:val="single" w:sz="4" w:space="0" w:color="auto"/>
              <w:right w:val="single" w:sz="4" w:space="0" w:color="auto"/>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sym w:font="Symbol" w:char="F07F"/>
            </w:r>
          </w:p>
        </w:tc>
      </w:tr>
      <w:tr w:rsidR="00107C33" w:rsidRPr="00107C33" w:rsidTr="0003780B">
        <w:trPr>
          <w:trHeight w:val="560"/>
        </w:trPr>
        <w:tc>
          <w:tcPr>
            <w:tcW w:w="4142" w:type="dxa"/>
            <w:tcBorders>
              <w:right w:val="nil"/>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t xml:space="preserve">Display Screen Equipment                                                                  </w:t>
            </w:r>
          </w:p>
        </w:tc>
        <w:tc>
          <w:tcPr>
            <w:tcW w:w="501" w:type="dxa"/>
            <w:tcBorders>
              <w:top w:val="single" w:sz="4" w:space="0" w:color="auto"/>
              <w:left w:val="nil"/>
              <w:bottom w:val="nil"/>
              <w:right w:val="single" w:sz="4" w:space="0" w:color="auto"/>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t>X</w:t>
            </w:r>
          </w:p>
        </w:tc>
        <w:tc>
          <w:tcPr>
            <w:tcW w:w="4099" w:type="dxa"/>
            <w:tcBorders>
              <w:left w:val="single" w:sz="4" w:space="0" w:color="auto"/>
              <w:bottom w:val="single" w:sz="4" w:space="0" w:color="auto"/>
              <w:right w:val="nil"/>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t xml:space="preserve">Access to children                                             </w:t>
            </w:r>
          </w:p>
        </w:tc>
        <w:tc>
          <w:tcPr>
            <w:tcW w:w="472" w:type="dxa"/>
            <w:tcBorders>
              <w:top w:val="single" w:sz="4" w:space="0" w:color="auto"/>
              <w:left w:val="nil"/>
              <w:bottom w:val="single" w:sz="4" w:space="0" w:color="auto"/>
              <w:right w:val="single" w:sz="4" w:space="0" w:color="auto"/>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sym w:font="Symbol" w:char="F07F"/>
            </w:r>
          </w:p>
        </w:tc>
      </w:tr>
      <w:tr w:rsidR="00107C33" w:rsidRPr="00107C33" w:rsidTr="0003780B">
        <w:trPr>
          <w:cantSplit/>
          <w:trHeight w:val="560"/>
        </w:trPr>
        <w:tc>
          <w:tcPr>
            <w:tcW w:w="4643" w:type="dxa"/>
            <w:gridSpan w:val="2"/>
            <w:tcBorders>
              <w:right w:val="single" w:sz="4" w:space="0" w:color="auto"/>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t xml:space="preserve">Repetitive tasks                                                    </w:t>
            </w:r>
            <w:r w:rsidRPr="00107C33">
              <w:rPr>
                <w:rFonts w:asciiTheme="minorHAnsi" w:hAnsiTheme="minorHAnsi" w:cs="Arial"/>
                <w:snapToGrid/>
                <w:sz w:val="22"/>
                <w:szCs w:val="22"/>
                <w:lang w:val="en-GB"/>
              </w:rPr>
              <w:sym w:font="Symbol" w:char="F07F"/>
            </w:r>
          </w:p>
        </w:tc>
        <w:tc>
          <w:tcPr>
            <w:tcW w:w="4099" w:type="dxa"/>
            <w:tcBorders>
              <w:top w:val="single" w:sz="4" w:space="0" w:color="auto"/>
              <w:left w:val="single" w:sz="4" w:space="0" w:color="auto"/>
              <w:bottom w:val="nil"/>
              <w:right w:val="nil"/>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t xml:space="preserve">Stress (workplace/workload demands, changes  within </w:t>
            </w:r>
            <w:proofErr w:type="spellStart"/>
            <w:r w:rsidRPr="00107C33">
              <w:rPr>
                <w:rFonts w:asciiTheme="minorHAnsi" w:hAnsiTheme="minorHAnsi" w:cs="Arial"/>
                <w:snapToGrid/>
                <w:sz w:val="22"/>
                <w:szCs w:val="22"/>
                <w:lang w:val="en-GB"/>
              </w:rPr>
              <w:t>dept</w:t>
            </w:r>
            <w:proofErr w:type="spellEnd"/>
            <w:r w:rsidRPr="00107C33">
              <w:rPr>
                <w:rFonts w:asciiTheme="minorHAnsi" w:hAnsiTheme="minorHAnsi" w:cs="Arial"/>
                <w:snapToGrid/>
                <w:sz w:val="22"/>
                <w:szCs w:val="22"/>
                <w:lang w:val="en-GB"/>
              </w:rPr>
              <w:t xml:space="preserve"> </w:t>
            </w:r>
            <w:proofErr w:type="spellStart"/>
            <w:r w:rsidRPr="00107C33">
              <w:rPr>
                <w:rFonts w:asciiTheme="minorHAnsi" w:hAnsiTheme="minorHAnsi" w:cs="Arial"/>
                <w:snapToGrid/>
                <w:sz w:val="22"/>
                <w:szCs w:val="22"/>
                <w:lang w:val="en-GB"/>
              </w:rPr>
              <w:t>etc</w:t>
            </w:r>
            <w:proofErr w:type="spellEnd"/>
            <w:r w:rsidRPr="00107C33">
              <w:rPr>
                <w:rFonts w:asciiTheme="minorHAnsi" w:hAnsiTheme="minorHAnsi" w:cs="Arial"/>
                <w:snapToGrid/>
                <w:sz w:val="22"/>
                <w:szCs w:val="22"/>
                <w:lang w:val="en-GB"/>
              </w:rPr>
              <w:t>)</w:t>
            </w:r>
          </w:p>
        </w:tc>
        <w:tc>
          <w:tcPr>
            <w:tcW w:w="472" w:type="dxa"/>
            <w:tcBorders>
              <w:left w:val="nil"/>
            </w:tcBorders>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t xml:space="preserve">                                                             </w:t>
            </w:r>
            <w:r w:rsidRPr="00107C33">
              <w:rPr>
                <w:rFonts w:asciiTheme="minorHAnsi" w:hAnsiTheme="minorHAnsi" w:cs="Arial"/>
                <w:snapToGrid/>
                <w:sz w:val="22"/>
                <w:szCs w:val="22"/>
                <w:lang w:val="en-GB"/>
              </w:rPr>
              <w:sym w:font="Symbol" w:char="F07F"/>
            </w:r>
          </w:p>
        </w:tc>
      </w:tr>
      <w:tr w:rsidR="00107C33" w:rsidRPr="00107C33" w:rsidTr="0003780B">
        <w:trPr>
          <w:cantSplit/>
          <w:trHeight w:val="560"/>
        </w:trPr>
        <w:tc>
          <w:tcPr>
            <w:tcW w:w="9214" w:type="dxa"/>
            <w:gridSpan w:val="4"/>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t xml:space="preserve">Other (please specify)                                                                                                                             </w:t>
            </w:r>
            <w:r w:rsidRPr="00107C33">
              <w:rPr>
                <w:rFonts w:asciiTheme="minorHAnsi" w:hAnsiTheme="minorHAnsi" w:cs="Arial"/>
                <w:snapToGrid/>
                <w:sz w:val="22"/>
                <w:szCs w:val="22"/>
                <w:lang w:val="en-GB"/>
              </w:rPr>
              <w:sym w:font="Symbol" w:char="F07F"/>
            </w:r>
          </w:p>
          <w:p w:rsidR="00107C33" w:rsidRPr="00107C33" w:rsidRDefault="00107C33" w:rsidP="00107C33">
            <w:pPr>
              <w:widowControl/>
              <w:spacing w:after="100" w:afterAutospacing="1"/>
              <w:rPr>
                <w:rFonts w:asciiTheme="minorHAnsi" w:hAnsiTheme="minorHAnsi" w:cs="Arial"/>
                <w:snapToGrid/>
                <w:sz w:val="22"/>
                <w:szCs w:val="22"/>
                <w:lang w:val="en-GB"/>
              </w:rPr>
            </w:pPr>
          </w:p>
        </w:tc>
      </w:tr>
      <w:tr w:rsidR="00107C33" w:rsidRPr="00107C33" w:rsidTr="0003780B">
        <w:trPr>
          <w:cantSplit/>
          <w:trHeight w:val="560"/>
        </w:trPr>
        <w:tc>
          <w:tcPr>
            <w:tcW w:w="9214" w:type="dxa"/>
            <w:gridSpan w:val="4"/>
          </w:tcPr>
          <w:p w:rsidR="00107C33" w:rsidRPr="00107C33" w:rsidRDefault="00107C33" w:rsidP="00107C33">
            <w:pPr>
              <w:widowControl/>
              <w:spacing w:after="100" w:afterAutospacing="1"/>
              <w:rPr>
                <w:rFonts w:asciiTheme="minorHAnsi" w:hAnsiTheme="minorHAnsi" w:cs="Arial"/>
                <w:snapToGrid/>
                <w:sz w:val="22"/>
                <w:szCs w:val="22"/>
                <w:lang w:val="en-GB"/>
              </w:rPr>
            </w:pPr>
            <w:r w:rsidRPr="00107C33">
              <w:rPr>
                <w:rFonts w:asciiTheme="minorHAnsi" w:hAnsiTheme="minorHAnsi" w:cs="Arial"/>
                <w:snapToGrid/>
                <w:sz w:val="22"/>
                <w:szCs w:val="22"/>
                <w:lang w:val="en-GB"/>
              </w:rPr>
              <w:t>Please give details of any of the above as necessary:</w:t>
            </w:r>
          </w:p>
          <w:p w:rsidR="00107C33" w:rsidRPr="00107C33" w:rsidRDefault="00107C33" w:rsidP="00107C33">
            <w:pPr>
              <w:widowControl/>
              <w:spacing w:after="100" w:afterAutospacing="1"/>
              <w:rPr>
                <w:rFonts w:asciiTheme="minorHAnsi" w:hAnsiTheme="minorHAnsi" w:cs="Arial"/>
                <w:snapToGrid/>
                <w:sz w:val="22"/>
                <w:szCs w:val="22"/>
                <w:lang w:val="en-GB"/>
              </w:rPr>
            </w:pPr>
          </w:p>
        </w:tc>
      </w:tr>
    </w:tbl>
    <w:p w:rsidR="00107C33" w:rsidRPr="00107C33" w:rsidRDefault="00107C33" w:rsidP="00107C33">
      <w:pPr>
        <w:widowControl/>
        <w:spacing w:after="200"/>
        <w:rPr>
          <w:rFonts w:asciiTheme="minorHAnsi" w:eastAsiaTheme="minorHAnsi" w:hAnsiTheme="minorHAnsi" w:cstheme="minorBidi"/>
          <w:snapToGrid/>
          <w:sz w:val="22"/>
          <w:szCs w:val="22"/>
          <w:lang w:val="en-GB"/>
        </w:rPr>
      </w:pPr>
    </w:p>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Line Manager/Supervisor to sign below:</w:t>
      </w:r>
    </w:p>
    <w:tbl>
      <w:tblPr>
        <w:tblStyle w:val="TableGrid"/>
        <w:tblW w:w="0" w:type="auto"/>
        <w:tblLook w:val="04A0" w:firstRow="1" w:lastRow="0" w:firstColumn="1" w:lastColumn="0" w:noHBand="0" w:noVBand="1"/>
      </w:tblPr>
      <w:tblGrid>
        <w:gridCol w:w="2660"/>
        <w:gridCol w:w="6582"/>
      </w:tblGrid>
      <w:tr w:rsidR="00107C33" w:rsidRPr="00107C33" w:rsidTr="0003780B">
        <w:tc>
          <w:tcPr>
            <w:tcW w:w="2660"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Signed</w:t>
            </w:r>
          </w:p>
        </w:tc>
        <w:tc>
          <w:tcPr>
            <w:tcW w:w="6582"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noProof/>
                <w:snapToGrid/>
                <w:sz w:val="22"/>
                <w:szCs w:val="22"/>
                <w:lang w:val="en-GB" w:eastAsia="en-GB"/>
              </w:rPr>
              <w:drawing>
                <wp:inline distT="0" distB="0" distL="0" distR="0" wp14:anchorId="48C4258E" wp14:editId="27E1828B">
                  <wp:extent cx="1066802" cy="563881"/>
                  <wp:effectExtent l="19050" t="0" r="0" b="0"/>
                  <wp:docPr id="2" name="Picture 2" descr="C:\Documents and Settings\OsborneB\Local Settings\Temp\GWViewer\Signature - Fergus Car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sborneB\Local Settings\Temp\GWViewer\Signature - Fergus Carr.bmp"/>
                          <pic:cNvPicPr>
                            <a:picLocks noChangeAspect="1" noChangeArrowheads="1"/>
                          </pic:cNvPicPr>
                        </pic:nvPicPr>
                        <pic:blipFill>
                          <a:blip r:embed="rId9" cstate="print"/>
                          <a:stretch>
                            <a:fillRect/>
                          </a:stretch>
                        </pic:blipFill>
                        <pic:spPr bwMode="auto">
                          <a:xfrm>
                            <a:off x="0" y="0"/>
                            <a:ext cx="1066802" cy="563881"/>
                          </a:xfrm>
                          <a:prstGeom prst="rect">
                            <a:avLst/>
                          </a:prstGeom>
                          <a:noFill/>
                          <a:ln w="9525">
                            <a:noFill/>
                            <a:miter lim="800000"/>
                            <a:headEnd/>
                            <a:tailEnd/>
                          </a:ln>
                        </pic:spPr>
                      </pic:pic>
                    </a:graphicData>
                  </a:graphic>
                </wp:inline>
              </w:drawing>
            </w:r>
          </w:p>
        </w:tc>
      </w:tr>
      <w:tr w:rsidR="00107C33" w:rsidRPr="00107C33" w:rsidTr="0003780B">
        <w:tc>
          <w:tcPr>
            <w:tcW w:w="2660"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Name (block capitals)</w:t>
            </w:r>
          </w:p>
        </w:tc>
        <w:tc>
          <w:tcPr>
            <w:tcW w:w="6582"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Fergus Carr, Head, SSHLS</w:t>
            </w:r>
          </w:p>
        </w:tc>
      </w:tr>
      <w:tr w:rsidR="00107C33" w:rsidRPr="00107C33" w:rsidTr="0003780B">
        <w:tc>
          <w:tcPr>
            <w:tcW w:w="2660"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Date</w:t>
            </w:r>
          </w:p>
        </w:tc>
        <w:tc>
          <w:tcPr>
            <w:tcW w:w="6582"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 xml:space="preserve">October 2014 </w:t>
            </w:r>
          </w:p>
        </w:tc>
      </w:tr>
      <w:tr w:rsidR="00107C33" w:rsidRPr="00107C33" w:rsidTr="0003780B">
        <w:tc>
          <w:tcPr>
            <w:tcW w:w="2660" w:type="dxa"/>
          </w:tcPr>
          <w:p w:rsidR="00107C33" w:rsidRPr="00107C33" w:rsidRDefault="00107C33" w:rsidP="00107C33">
            <w:pPr>
              <w:widowControl/>
              <w:rPr>
                <w:rFonts w:asciiTheme="minorHAnsi" w:eastAsiaTheme="minorHAnsi" w:hAnsiTheme="minorHAnsi" w:cstheme="minorBidi"/>
                <w:b/>
                <w:snapToGrid/>
                <w:sz w:val="22"/>
                <w:szCs w:val="22"/>
                <w:lang w:val="en-GB"/>
              </w:rPr>
            </w:pPr>
            <w:r w:rsidRPr="00107C33">
              <w:rPr>
                <w:rFonts w:asciiTheme="minorHAnsi" w:eastAsiaTheme="minorHAnsi" w:hAnsiTheme="minorHAnsi" w:cstheme="minorBidi"/>
                <w:b/>
                <w:snapToGrid/>
                <w:sz w:val="22"/>
                <w:szCs w:val="22"/>
                <w:lang w:val="en-GB"/>
              </w:rPr>
              <w:t>Extension number</w:t>
            </w:r>
          </w:p>
        </w:tc>
        <w:tc>
          <w:tcPr>
            <w:tcW w:w="6582" w:type="dxa"/>
          </w:tcPr>
          <w:p w:rsidR="00107C33" w:rsidRPr="00107C33" w:rsidRDefault="00107C33" w:rsidP="00107C33">
            <w:pPr>
              <w:widowControl/>
              <w:rPr>
                <w:rFonts w:asciiTheme="minorHAnsi" w:eastAsiaTheme="minorHAnsi" w:hAnsiTheme="minorHAnsi" w:cstheme="minorBidi"/>
                <w:snapToGrid/>
                <w:sz w:val="22"/>
                <w:szCs w:val="22"/>
                <w:lang w:val="en-GB"/>
              </w:rPr>
            </w:pPr>
            <w:r w:rsidRPr="00107C33">
              <w:rPr>
                <w:rFonts w:asciiTheme="minorHAnsi" w:eastAsiaTheme="minorHAnsi" w:hAnsiTheme="minorHAnsi" w:cstheme="minorBidi"/>
                <w:snapToGrid/>
                <w:sz w:val="22"/>
                <w:szCs w:val="22"/>
                <w:lang w:val="en-GB"/>
              </w:rPr>
              <w:t>2173</w:t>
            </w:r>
          </w:p>
        </w:tc>
      </w:tr>
    </w:tbl>
    <w:p w:rsidR="00107C33" w:rsidRPr="00107C33" w:rsidRDefault="00107C33" w:rsidP="00107C33">
      <w:pPr>
        <w:widowControl/>
        <w:spacing w:after="200" w:line="276" w:lineRule="auto"/>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107C33" w:rsidRDefault="00107C33" w:rsidP="00107C33">
      <w:pPr>
        <w:widowControl/>
        <w:spacing w:after="200"/>
        <w:contextualSpacing/>
        <w:rPr>
          <w:rFonts w:asciiTheme="minorHAnsi" w:eastAsiaTheme="minorHAnsi" w:hAnsiTheme="minorHAnsi" w:cstheme="minorBidi"/>
          <w:snapToGrid/>
          <w:sz w:val="22"/>
          <w:szCs w:val="22"/>
          <w:lang w:val="en-GB"/>
        </w:rPr>
      </w:pPr>
    </w:p>
    <w:p w:rsidR="00107C33" w:rsidRPr="003E23D2" w:rsidRDefault="00107C33" w:rsidP="00FE59B3">
      <w:pPr>
        <w:rPr>
          <w:rFonts w:ascii="Calibri" w:hAnsi="Calibri"/>
          <w:szCs w:val="24"/>
        </w:rPr>
      </w:pPr>
    </w:p>
    <w:p w:rsidR="00FE59B3" w:rsidRPr="00CB09F3" w:rsidRDefault="00FE59B3" w:rsidP="00FE59B3">
      <w:pPr>
        <w:rPr>
          <w:rFonts w:ascii="Calibri" w:hAnsi="Calibri"/>
          <w:szCs w:val="24"/>
        </w:rPr>
      </w:pPr>
    </w:p>
    <w:p w:rsidR="00AE758A" w:rsidRDefault="005A0557"/>
    <w:sectPr w:rsidR="00AE758A" w:rsidSect="00CE1438">
      <w:endnotePr>
        <w:numFmt w:val="decimal"/>
      </w:endnotePr>
      <w:pgSz w:w="11905" w:h="16837"/>
      <w:pgMar w:top="436" w:right="1152" w:bottom="243" w:left="1152" w:header="436" w:footer="243"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E7043"/>
    <w:multiLevelType w:val="hybridMultilevel"/>
    <w:tmpl w:val="B0402842"/>
    <w:lvl w:ilvl="0" w:tplc="BB70533C">
      <w:start w:val="1"/>
      <w:numFmt w:val="lowerLetter"/>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
    <w:nsid w:val="33CB1EBE"/>
    <w:multiLevelType w:val="hybridMultilevel"/>
    <w:tmpl w:val="AC689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AE15672"/>
    <w:multiLevelType w:val="hybridMultilevel"/>
    <w:tmpl w:val="48F67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9B3"/>
    <w:rsid w:val="00107C33"/>
    <w:rsid w:val="00300284"/>
    <w:rsid w:val="005A0557"/>
    <w:rsid w:val="007B2956"/>
    <w:rsid w:val="00B07262"/>
    <w:rsid w:val="00FE5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9B3"/>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59B3"/>
    <w:rPr>
      <w:color w:val="0000FF"/>
      <w:u w:val="single"/>
    </w:rPr>
  </w:style>
  <w:style w:type="paragraph" w:styleId="BalloonText">
    <w:name w:val="Balloon Text"/>
    <w:basedOn w:val="Normal"/>
    <w:link w:val="BalloonTextChar"/>
    <w:uiPriority w:val="99"/>
    <w:semiHidden/>
    <w:unhideWhenUsed/>
    <w:rsid w:val="00FE59B3"/>
    <w:rPr>
      <w:rFonts w:ascii="Tahoma" w:hAnsi="Tahoma" w:cs="Tahoma"/>
      <w:sz w:val="16"/>
      <w:szCs w:val="16"/>
    </w:rPr>
  </w:style>
  <w:style w:type="character" w:customStyle="1" w:styleId="BalloonTextChar">
    <w:name w:val="Balloon Text Char"/>
    <w:basedOn w:val="DefaultParagraphFont"/>
    <w:link w:val="BalloonText"/>
    <w:uiPriority w:val="99"/>
    <w:semiHidden/>
    <w:rsid w:val="00FE59B3"/>
    <w:rPr>
      <w:rFonts w:ascii="Tahoma" w:eastAsia="Times New Roman" w:hAnsi="Tahoma" w:cs="Tahoma"/>
      <w:snapToGrid w:val="0"/>
      <w:sz w:val="16"/>
      <w:szCs w:val="16"/>
      <w:lang w:val="en-US"/>
    </w:rPr>
  </w:style>
  <w:style w:type="table" w:styleId="TableGrid">
    <w:name w:val="Table Grid"/>
    <w:basedOn w:val="TableNormal"/>
    <w:uiPriority w:val="59"/>
    <w:rsid w:val="00107C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9B3"/>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59B3"/>
    <w:rPr>
      <w:color w:val="0000FF"/>
      <w:u w:val="single"/>
    </w:rPr>
  </w:style>
  <w:style w:type="paragraph" w:styleId="BalloonText">
    <w:name w:val="Balloon Text"/>
    <w:basedOn w:val="Normal"/>
    <w:link w:val="BalloonTextChar"/>
    <w:uiPriority w:val="99"/>
    <w:semiHidden/>
    <w:unhideWhenUsed/>
    <w:rsid w:val="00FE59B3"/>
    <w:rPr>
      <w:rFonts w:ascii="Tahoma" w:hAnsi="Tahoma" w:cs="Tahoma"/>
      <w:sz w:val="16"/>
      <w:szCs w:val="16"/>
    </w:rPr>
  </w:style>
  <w:style w:type="character" w:customStyle="1" w:styleId="BalloonTextChar">
    <w:name w:val="Balloon Text Char"/>
    <w:basedOn w:val="DefaultParagraphFont"/>
    <w:link w:val="BalloonText"/>
    <w:uiPriority w:val="99"/>
    <w:semiHidden/>
    <w:rsid w:val="00FE59B3"/>
    <w:rPr>
      <w:rFonts w:ascii="Tahoma" w:eastAsia="Times New Roman" w:hAnsi="Tahoma" w:cs="Tahoma"/>
      <w:snapToGrid w:val="0"/>
      <w:sz w:val="16"/>
      <w:szCs w:val="16"/>
      <w:lang w:val="en-US"/>
    </w:rPr>
  </w:style>
  <w:style w:type="table" w:styleId="TableGrid">
    <w:name w:val="Table Grid"/>
    <w:basedOn w:val="TableNormal"/>
    <w:uiPriority w:val="59"/>
    <w:rsid w:val="00107C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c.uk/departments/services/humanresources/recruitmentandselection/informationforapplicants/removalandseparationguidelines" TargetMode="External"/><Relationship Id="rId3" Type="http://schemas.microsoft.com/office/2007/relationships/stylesWithEffects" Target="stylesWithEffects.xml"/><Relationship Id="rId7" Type="http://schemas.openxmlformats.org/officeDocument/2006/relationships/hyperlink" Target="http://www.heacademy.ac.uk/ukps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10177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Jokste</dc:creator>
  <cp:lastModifiedBy>Ilze Jokste</cp:lastModifiedBy>
  <cp:revision>2</cp:revision>
  <dcterms:created xsi:type="dcterms:W3CDTF">2014-10-16T08:30:00Z</dcterms:created>
  <dcterms:modified xsi:type="dcterms:W3CDTF">2014-10-16T10:08:00Z</dcterms:modified>
</cp:coreProperties>
</file>